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keepNext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0"/>
        <w:jc w:val="right"/>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jc w:val="center"/>
        <w:keepLines/>
        <w:keepNext w:val="0"/>
        <w:spacing w:line="360" w:lineRule="auto"/>
        <w:rPr>
          <w:rFonts w:hint="eastAsia" w:ascii="宋体" w:hAnsi="宋体" w:eastAsia="宋体" w:cs="宋体"/>
          <w:color w:val="auto"/>
          <w:spacing w:val="76"/>
          <w:sz w:val="144"/>
          <w:highlight w:val="none"/>
        </w:rPr>
      </w:pPr>
      <w:r>
        <w:rPr>
          <w:rFonts w:hint="eastAsia" w:ascii="宋体" w:hAnsi="宋体" w:eastAsia="宋体" w:cs="宋体"/>
          <w:color w:val="auto"/>
          <w:spacing w:val="76"/>
          <w:sz w:val="144"/>
          <w:highlight w:val="none"/>
        </w:rPr>
        <w:t xml:space="preserve">招标文件</w:t>
      </w:r>
      <w:r/>
    </w:p>
    <w:p>
      <w:pPr>
        <w:pStyle w:val="827"/>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3"/>
        <w:jc w:val="left"/>
        <w:keepLines/>
        <w:keepNext w:val="0"/>
        <w:spacing w:line="360" w:lineRule="auto"/>
        <w:rPr>
          <w:rFonts w:hint="eastAsia" w:ascii="宋体" w:hAnsi="宋体" w:eastAsia="宋体" w:cs="宋体"/>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徐州高新区建设工程安全监管第三方技术服务</w:t>
      </w:r>
      <w:r/>
    </w:p>
    <w:p>
      <w:pPr>
        <w:ind w:firstLine="643"/>
        <w:jc w:val="left"/>
        <w:keepLines/>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JSZC-320312-JSRY-G2025-0030</w:t>
      </w:r>
      <w:r/>
    </w:p>
    <w:p>
      <w:pPr>
        <w:pStyle w:val="816"/>
        <w:ind w:firstLine="643"/>
        <w:keepLines/>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 购 </w:t>
      </w:r>
      <w:r>
        <w:rPr>
          <w:rFonts w:hint="eastAsia" w:ascii="宋体" w:hAnsi="宋体" w:eastAsia="宋体" w:cs="宋体"/>
          <w:b/>
          <w:bCs/>
          <w:color w:val="auto"/>
          <w:sz w:val="32"/>
          <w:szCs w:val="32"/>
          <w:highlight w:val="none"/>
        </w:rPr>
        <w:t xml:space="preserve">人：</w:t>
      </w:r>
      <w:r>
        <w:rPr>
          <w:rFonts w:hint="eastAsia" w:ascii="宋体" w:hAnsi="宋体" w:eastAsia="宋体" w:cs="宋体"/>
          <w:b/>
          <w:bCs/>
          <w:color w:val="auto"/>
          <w:sz w:val="32"/>
          <w:szCs w:val="32"/>
          <w:highlight w:val="none"/>
          <w:lang w:eastAsia="zh-CN"/>
        </w:rPr>
        <w:t xml:space="preserve">徐州高新技术产业开发区管理委员会</w:t>
      </w:r>
      <w:r/>
    </w:p>
    <w:p>
      <w:pPr>
        <w:pStyle w:val="857"/>
        <w:ind w:left="0" w:right="1470" w:firstLine="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1649730</wp:posOffset>
                </wp:positionH>
                <wp:positionV relativeFrom="paragraph">
                  <wp:posOffset>454025</wp:posOffset>
                </wp:positionV>
                <wp:extent cx="2016125" cy="1957705"/>
                <wp:effectExtent l="0" t="0" r="10795" b="8255"/>
                <wp:wrapSquare wrapText="bothSides"/>
                <wp:docPr id="4"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LOGO"/>
                        <pic:cNvPicPr>
                          <a:picLocks noChangeAspect="1"/>
                        </pic:cNvPicPr>
                        <pic:nvPr/>
                      </pic:nvPicPr>
                      <pic:blipFill>
                        <a:blip r:embed="rId17"/>
                        <a:stretch/>
                      </pic:blipFill>
                      <pic:spPr bwMode="auto">
                        <a:xfrm>
                          <a:off x="0" y="0"/>
                          <a:ext cx="2016125" cy="195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29.9pt;mso-position-horizontal:absolute;mso-position-vertical-relative:text;margin-top:35.8pt;mso-position-vertical:absolute;width:158.8pt;height:154.2pt;mso-wrap-distance-left:9.0pt;mso-wrap-distance-top:0.0pt;mso-wrap-distance-right:9.0pt;mso-wrap-distance-bottom:0.0pt;" stroked="false">
                <v:path textboxrect="0,0,0,0"/>
                <w10:wrap type="square"/>
                <v:imagedata r:id="rId17" o:title=""/>
              </v:shape>
            </w:pict>
          </mc:Fallback>
        </mc:AlternateContent>
      </w:r>
      <w:r/>
    </w:p>
    <w:p>
      <w:pPr>
        <w:pStyle w:val="857"/>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ind w:left="0" w:right="1470" w:firstLine="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ind w:left="0" w:right="1470" w:firstLine="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5"/>
        <w:keepLines/>
        <w:keepNext w:val="0"/>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eastAsia="zh-CN"/>
        </w:rPr>
        <w:t xml:space="preserve">江苏瑞阳工程咨询有限公司</w:t>
      </w:r>
      <w:r/>
    </w:p>
    <w:p>
      <w:pPr>
        <w:pStyle w:val="816"/>
        <w:keepLines/>
        <w:keepNext w:val="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56"/>
        <w:ind w:firstLine="0"/>
        <w:jc w:val="center"/>
        <w:keepLines/>
        <w:keepNext w:val="0"/>
        <w:spacing w:line="360" w:lineRule="auto"/>
        <w:rPr>
          <w:rFonts w:hint="eastAsia" w:ascii="宋体" w:hAnsi="宋体" w:eastAsia="宋体" w:cs="宋体"/>
          <w:b/>
          <w:color w:val="auto"/>
          <w:sz w:val="44"/>
          <w:highlight w:val="none"/>
        </w:rPr>
      </w:pPr>
      <w:r>
        <w:rPr>
          <w:rFonts w:hint="eastAsia" w:ascii="宋体" w:hAnsi="宋体" w:eastAsia="宋体" w:cs="宋体"/>
          <w:b/>
          <w:bCs/>
          <w:color w:val="auto"/>
          <w:sz w:val="30"/>
          <w:szCs w:val="30"/>
          <w:highlight w:val="none"/>
        </w:rPr>
        <w:t xml:space="preserve">二〇二</w:t>
      </w:r>
      <w:r>
        <w:rPr>
          <w:rFonts w:hint="eastAsia" w:ascii="宋体" w:hAnsi="宋体" w:eastAsia="宋体" w:cs="宋体"/>
          <w:b/>
          <w:bCs/>
          <w:color w:val="auto"/>
          <w:sz w:val="30"/>
          <w:szCs w:val="30"/>
          <w:highlight w:val="none"/>
          <w:lang w:val="en-US" w:eastAsia="zh-CN"/>
        </w:rPr>
        <w:t xml:space="preserve">五</w:t>
      </w:r>
      <w:r>
        <w:rPr>
          <w:rFonts w:hint="eastAsia" w:ascii="宋体" w:hAnsi="宋体" w:eastAsia="宋体" w:cs="宋体"/>
          <w:b/>
          <w:bCs/>
          <w:color w:val="auto"/>
          <w:sz w:val="30"/>
          <w:szCs w:val="30"/>
          <w:highlight w:val="none"/>
        </w:rPr>
        <w:t xml:space="preserve">年</w:t>
      </w: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rPr>
        <w:t xml:space="preserve">月</w:t>
      </w:r>
      <w:r/>
    </w:p>
    <w:p>
      <w:pPr>
        <w:pStyle w:val="856"/>
        <w:ind w:firstLine="0"/>
        <w:jc w:val="center"/>
        <w:keepLines/>
        <w:keepNext w:val="0"/>
        <w:spacing w:line="360" w:lineRule="auto"/>
        <w:rPr>
          <w:rFonts w:hint="eastAsia" w:ascii="宋体" w:hAnsi="宋体" w:eastAsia="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eastAsia="宋体" w:cs="宋体"/>
          <w:b/>
          <w:color w:val="auto"/>
          <w:sz w:val="44"/>
          <w:highlight w:val="none"/>
        </w:rPr>
      </w:r>
      <w:r/>
    </w:p>
    <w:p>
      <w:pPr>
        <w:pStyle w:val="856"/>
        <w:ind w:firstLine="0"/>
        <w:jc w:val="center"/>
        <w:keepLines/>
        <w:keepNext w:val="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keepNext w:val="0"/>
        <w:spacing w:line="360" w:lineRule="auto"/>
        <w:widowControl/>
        <w:rPr>
          <w:rFonts w:hint="eastAsia" w:ascii="宋体" w:hAnsi="宋体" w:eastAsia="宋体" w:cs="宋体"/>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4" w:name="_GoBack"/>
      <w:r/>
      <w:bookmarkEnd w:id="4"/>
      <w:r/>
      <w:r/>
    </w:p>
    <w:p>
      <w:pPr>
        <w:numPr>
          <w:ilvl w:val="0"/>
          <w:numId w:val="2"/>
        </w:numPr>
        <w:jc w:val="center"/>
        <w:keepLines/>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投标邀请</w:t>
      </w:r>
      <w:r/>
    </w:p>
    <w:p>
      <w:pPr>
        <w:pStyle w:val="816"/>
        <w:numPr>
          <w:ilvl w:val="0"/>
          <w:numId w:val="0"/>
        </w:numPr>
        <w:keepLines/>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 xml:space="preserve">江苏瑞阳工程咨询有限公司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徐州高新区建设工程安全监管第三方技术服务</w:t>
      </w:r>
      <w:r>
        <w:rPr>
          <w:rFonts w:hint="eastAsia" w:ascii="宋体" w:hAnsi="宋体" w:eastAsia="宋体" w:cs="宋体"/>
          <w:color w:val="auto"/>
          <w:sz w:val="24"/>
          <w:highlight w:val="none"/>
        </w:rPr>
        <w:t xml:space="preserve">进行公开招标采购，现欢迎符合相关条件的供应商投标。</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keepLines/>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徐州高新区建设工程安全监管第三方技术服务</w:t>
      </w:r>
      <w:r/>
    </w:p>
    <w:p>
      <w:pPr>
        <w:ind w:firstLine="480"/>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JSZC-320312-JSRY-G2025-0030</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二、投标人的资格要求：</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见本项目公开招标公告。</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本项目采用网上注册登记方式。</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潜在投标人访问电子招标投标交易平台的网络地址和方法：</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（3）“CA数字证书”的获取：</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（5）招标代理机构（采购代理机构）将数据电文形式的招标文件加载至“苏采云”系统，供潜在投标人下载或者查阅。</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3.“苏采云”系统使用谷歌浏览器参与不见面开标。</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rPr>
          <w:highlight w:val="none"/>
        </w:rPr>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1.投标截止时间：</w:t>
      </w:r>
      <w:r>
        <w:rPr>
          <w:rFonts w:hint="eastAsia" w:ascii="宋体" w:hAnsi="宋体" w:cs="宋体"/>
          <w:color w:val="auto"/>
          <w:sz w:val="24"/>
          <w:highlight w:val="none"/>
          <w:lang w:eastAsia="zh-CN"/>
        </w:rPr>
        <w:t xml:space="preserve">2026年1月21日北京时间10：00</w:t>
      </w:r>
      <w:r>
        <w:rPr>
          <w:highlight w:val="none"/>
        </w:rPr>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2.开标时间：</w:t>
      </w:r>
      <w:r>
        <w:rPr>
          <w:rFonts w:hint="eastAsia" w:ascii="宋体" w:hAnsi="宋体" w:cs="宋体"/>
          <w:color w:val="auto"/>
          <w:sz w:val="24"/>
          <w:highlight w:val="none"/>
          <w:lang w:eastAsia="zh-CN"/>
        </w:rPr>
        <w:t xml:space="preserve">2026年1月21日北京时间10：00</w:t>
      </w:r>
      <w:r>
        <w:rPr>
          <w:highlight w:val="none"/>
        </w:rPr>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3.开标地点：“苏采云”系统（网址： http://jszfcg.jsczt.cn/）“开标大厅”或进入徐州政府采购网（网址：http://czj.xz.gov.cn/Home/HomeIndex）-业务工作-用户登录，点击“苏采云”进入系统“开标大厅”。</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徐州高新技术产业开发区管理委员会</w:t>
      </w:r>
      <w:r/>
    </w:p>
    <w:p>
      <w:pPr>
        <w:pStyle w:val="848"/>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徐州市铜山区珠江东路11号</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联系</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：张雯</w:t>
      </w:r>
      <w:r>
        <w:rPr>
          <w:rFonts w:hint="eastAsia" w:ascii="宋体" w:hAnsi="宋体" w:eastAsia="宋体" w:cs="宋体"/>
          <w:i w:val="0"/>
          <w:caps w:val="0"/>
          <w:color w:val="auto"/>
          <w:spacing w:val="0"/>
          <w:sz w:val="24"/>
          <w:szCs w:val="24"/>
          <w:highlight w:val="none"/>
          <w:shd w:val="clear" w:color="auto" w:fill="ffffff"/>
          <w:lang w:val="en-US" w:eastAsia="zh-CN" w:bidi="ar"/>
        </w:rPr>
        <w:t xml:space="preserve"> </w:t>
      </w:r>
      <w:r>
        <w:rPr>
          <w:rFonts w:hint="eastAsia" w:ascii="宋体" w:hAnsi="宋体" w:eastAsia="宋体" w:cs="宋体"/>
          <w:color w:val="auto"/>
          <w:sz w:val="24"/>
          <w:highlight w:val="none"/>
        </w:rPr>
        <w:t xml:space="preserve">    </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.联系方式</w:t>
      </w:r>
      <w:r>
        <w:rPr>
          <w:rFonts w:hint="eastAsia" w:ascii="宋体" w:hAnsi="宋体" w:eastAsia="宋体" w:cs="宋体"/>
          <w:color w:val="auto"/>
          <w:sz w:val="24"/>
          <w:highlight w:val="none"/>
        </w:rPr>
        <w:t xml:space="preserve">：0516-83401159</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江苏瑞阳工程咨询有限公司</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徐州市云龙区绿地商务城D座5层</w:t>
      </w:r>
      <w:r/>
    </w:p>
    <w:p>
      <w:pPr>
        <w:ind w:firstLine="480"/>
        <w:keepLines/>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联系方法：</w:t>
      </w:r>
      <w:r>
        <w:rPr>
          <w:rFonts w:hint="eastAsia" w:ascii="宋体" w:hAnsi="宋体" w:eastAsia="宋体" w:cs="宋体"/>
          <w:color w:val="auto"/>
          <w:sz w:val="24"/>
          <w:highlight w:val="none"/>
          <w:lang w:eastAsia="zh-CN"/>
        </w:rPr>
        <w:t xml:space="preserve">宋雅、孙玉琦</w:t>
      </w:r>
      <w:r>
        <w:rPr>
          <w:rFonts w:hint="eastAsia" w:ascii="宋体" w:hAnsi="宋体" w:eastAsia="宋体" w:cs="宋体"/>
          <w:color w:val="auto"/>
          <w:sz w:val="24"/>
          <w:highlight w:val="none"/>
          <w:lang w:val="en-US" w:eastAsia="zh-CN"/>
        </w:rPr>
        <w:t xml:space="preserve">0516-83200699</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采购项目联系人：</w:t>
      </w:r>
      <w:r>
        <w:rPr>
          <w:rFonts w:hint="eastAsia" w:ascii="宋体" w:hAnsi="宋体" w:eastAsia="宋体" w:cs="宋体"/>
          <w:color w:val="auto"/>
          <w:sz w:val="24"/>
          <w:highlight w:val="none"/>
          <w:lang w:eastAsia="zh-CN"/>
        </w:rPr>
        <w:t xml:space="preserve">宋雅、孙玉琦</w:t>
      </w:r>
      <w:r>
        <w:rPr>
          <w:rFonts w:hint="eastAsia" w:ascii="宋体" w:hAnsi="宋体" w:eastAsia="宋体" w:cs="宋体"/>
          <w:color w:val="auto"/>
          <w:sz w:val="24"/>
          <w:highlight w:val="none"/>
          <w:lang w:val="en-US" w:eastAsia="zh-CN"/>
        </w:rPr>
        <w:t xml:space="preserve">0516-83200699</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p>
      <w:pPr>
        <w:jc w:val="cente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bCs/>
          <w:color w:val="auto"/>
          <w:sz w:val="30"/>
          <w:szCs w:val="30"/>
          <w:highlight w:val="none"/>
        </w:rPr>
        <w:t xml:space="preserve">第二章  投标人须知</w:t>
      </w:r>
      <w:r/>
    </w:p>
    <w:p>
      <w:pPr>
        <w:jc w:val="cente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目录</w:t>
      </w:r>
      <w:r/>
    </w:p>
    <w:p>
      <w:pPr>
        <w:ind w:left="42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一、总则</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四、开标、评标</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五、中标和合同</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六、询问和质疑</w:t>
      </w:r>
      <w:r/>
    </w:p>
    <w:p>
      <w:pPr>
        <w:jc w:val="center"/>
        <w:keepLines/>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b/>
          <w:bCs/>
          <w:color w:val="auto"/>
          <w:sz w:val="30"/>
          <w:szCs w:val="30"/>
          <w:highlight w:val="none"/>
        </w:rPr>
        <w:t xml:space="preserve">一、总则</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采购人</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1.1采购人是指依法进行政府采购的国家机关、事业单位、团体组织。本项目采购人：见招标文件第三章《投标资料表》。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政府采购方式</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2.1政府采购货物和服务（以下简称货物服务）招标分为公开招标和邀请招标。本次采购采用的政府采购方式：见招标文件第三章《投标资料表》。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采购人应当在货物服务招标投标活动中落实节约能源、保护环境、扶持不发达地区和少数民族地区、促进中小企业发展等政府采购政策。</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采购人委托采购代理机构代理招标的，采购代理机构应当在采购人委托的范围内依法开展采购活动。本项目采购代理机构：见招标文件第三章《投标资料表》。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投标费用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投标人应承担所有与准备和参加投标有关的费用，无论投标的结果如何，采购人和采购代理机构对上述费用不承担任何责任和义务。</w:t>
      </w:r>
      <w:r/>
    </w:p>
    <w:p>
      <w:pPr>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二、招标</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招标文件的内容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7.1招标文件包括以下内容：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投标邀请</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投标人须知</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评标标准</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拟签订的合同文本</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采购需求</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 投标文件相关格式</w:t>
      </w:r>
      <w:r/>
    </w:p>
    <w:p>
      <w:pPr>
        <w:ind w:firstLine="36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 采购需求：见招标文件第六章《采购需求》。</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采购项目预算金额、最高限价</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采购项目预算金额：见招标文件第三章《投标资料表》。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 样品</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10.1本项目对样品的要求：见招标文件第三章《投标资料表》。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投标有效期</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11.1投标有效期从提交投标文件的截止之日起算。</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11.2投标有效期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招标文件售价</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12.1招标文件售价：见招标文件第三章《投标资料表》。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采购代理机构代理费用的收取标准和方式</w:t>
      </w:r>
      <w:r/>
    </w:p>
    <w:p>
      <w:p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采购代理机构代理费用的收取标准和方式：见招标文件第三章《投标资料表》。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现场考察或者开标前答疑会</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在招标文件提供期限截止后。</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现场考察：见招标文件第三章《投标资料表》。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开标前答疑会：见招标文件第三章《投标资料表》。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招标文件的澄清或者修改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终止招标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投标人信用信息查询渠道及截止时点、信用信息查询记录和证据留存的具体方式、信用信息的使用规则等：见招标文件第三章《投标资料表》。</w:t>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三、投标</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18. 投标人</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投标人，是指响应招标、参加投标竞争的法人、其他组织或者自然人。</w:t>
      </w:r>
      <w:r/>
    </w:p>
    <w:p>
      <w:pPr>
        <w:ind w:firstLine="465"/>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投标人应当遵循公平竞争的原则，不得恶意串通，不得妨碍其他投标人的竞争行为，不得损害采购人或者其他投标人的合法权益。</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投标人的资格要求：见招标文件第三章《投标资料表》。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投标文件</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投标人应当按照招标文件的要求编制投标文件。投标文件应当对招标文件提出的要求和条件作出明确响应。</w:t>
      </w:r>
      <w:r/>
    </w:p>
    <w:p>
      <w:pPr>
        <w:ind w:firstLine="24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19.2 投标文件编制要求：见招标文件第三章《投标资料表》。</w:t>
      </w:r>
      <w:r/>
    </w:p>
    <w:p>
      <w:pPr>
        <w:pStyle w:val="857"/>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19.3电子投标文件其他要求</w:t>
      </w:r>
      <w:r/>
    </w:p>
    <w:p>
      <w:pPr>
        <w:pStyle w:val="857"/>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（1）电子招标投标交易平台（即“苏采云”系统）相关要求是本招标文件的组成部分。</w:t>
      </w:r>
      <w:r/>
    </w:p>
    <w:p>
      <w:pPr>
        <w:pStyle w:val="857"/>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（2）投标人应对CA证书妥善保管，如被他人盗用投标，因此带来的结果均由投标人自行承担。</w:t>
      </w:r>
      <w:r/>
    </w:p>
    <w:p>
      <w:pPr>
        <w:pStyle w:val="857"/>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（3）投标人应当对招标文件提出的实质性要求和条件作出实质性响应，并在电子投标系统逐条应答。</w:t>
      </w:r>
      <w:r/>
    </w:p>
    <w:p>
      <w:pPr>
        <w:pStyle w:val="857"/>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（4）投标人应对要求提供的资格证明文件（如资质证书、资格证书）、技术资料（如白皮书、彩页、手册、检测报告等）扫描上传至投标系统。</w:t>
      </w:r>
      <w:r/>
    </w:p>
    <w:p>
      <w:pPr>
        <w:ind w:firstLine="24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19.4 投标文件的份数：见招标文件第三章《投标资料表》。</w:t>
      </w:r>
      <w:r/>
    </w:p>
    <w:p>
      <w:pPr>
        <w:ind w:firstLine="24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19.5 投标文件的退还：见招标文件第三章《投标资料表》。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 投标文件的密封、签署、盖章要求：见招标文件第三章《投标资料表》。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19.7投标文件中承诺的投标有效期应当不少于招标文件中载明的投标有效期。</w:t>
      </w:r>
      <w:r/>
    </w:p>
    <w:p>
      <w:pPr>
        <w:ind w:firstLine="482"/>
        <w:keepLines/>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19.8 投标人应当在招标文件要求提交投标文件的截止时间前，将投标文件提交至“苏采云”系统，逾期提交的投标文件，“苏采云”系统将自动拒收。各投标人应在规定时间内凭CA证书进行网上解密。</w:t>
      </w:r>
      <w:r/>
    </w:p>
    <w:p>
      <w:pPr>
        <w:ind w:firstLine="482"/>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19.9 投标人在投标截止时间前，可以对所提交的投标文件进行补充、修改或者撤回。</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 投标报价要求</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投标人应按照招标文件的要求报出分项价格和总价。</w:t>
      </w:r>
      <w:r/>
    </w:p>
    <w:p>
      <w:p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 投标人应按照招标文件的要求进行报价，如有偏离，应在《偏离表》中列出。</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 </w:t>
      </w:r>
      <w:r>
        <w:rPr>
          <w:rFonts w:hint="eastAsia" w:ascii="宋体" w:hAnsi="宋体" w:eastAsia="宋体" w:cs="宋体"/>
          <w:bCs/>
          <w:color w:val="auto"/>
          <w:sz w:val="24"/>
          <w:highlight w:val="none"/>
        </w:rPr>
        <w:t xml:space="preserve">采购人不支付报价以外的任何费用。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 投标人的投标报价在合同执行过程中是固定的，不得以任何理由予以变更。</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20.5投标人只能提交一个投标报价，提交2个以上投标报价的投标文件在符合性审查时按照投标无效处理。</w:t>
      </w:r>
      <w:r/>
    </w:p>
    <w:p>
      <w:pPr>
        <w:ind w:firstLine="480"/>
        <w:keepLines/>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20.6 </w:t>
      </w:r>
      <w:r>
        <w:rPr>
          <w:rFonts w:hint="eastAsia" w:ascii="宋体" w:hAnsi="宋体" w:eastAsia="宋体" w:cs="宋体"/>
          <w:bCs/>
          <w:color w:val="auto"/>
          <w:sz w:val="24"/>
          <w:highlight w:val="none"/>
        </w:rPr>
        <w:t xml:space="preserve">不接受超过采购项目预算金额的投标报价。具体</w:t>
      </w:r>
      <w:r>
        <w:rPr>
          <w:rFonts w:hint="eastAsia" w:ascii="宋体" w:hAnsi="宋体" w:eastAsia="宋体" w:cs="宋体"/>
          <w:color w:val="auto"/>
          <w:sz w:val="24"/>
          <w:highlight w:val="none"/>
        </w:rPr>
        <w:t xml:space="preserve">见招标文件第三章《投标资料表》</w:t>
      </w:r>
      <w:r>
        <w:rPr>
          <w:rFonts w:hint="eastAsia" w:ascii="宋体" w:hAnsi="宋体" w:eastAsia="宋体" w:cs="宋体"/>
          <w:bCs/>
          <w:color w:val="auto"/>
          <w:sz w:val="24"/>
          <w:highlight w:val="none"/>
        </w:rPr>
        <w:t xml:space="preserve">。</w:t>
      </w:r>
      <w:r/>
    </w:p>
    <w:p>
      <w:pPr>
        <w:ind w:firstLine="482"/>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21.投标人不需</w:t>
      </w:r>
      <w:r>
        <w:rPr>
          <w:rFonts w:hint="eastAsia" w:ascii="宋体" w:hAnsi="宋体" w:eastAsia="宋体" w:cs="宋体"/>
          <w:b/>
          <w:bCs/>
          <w:color w:val="auto"/>
          <w:sz w:val="24"/>
          <w:highlight w:val="none"/>
          <w:lang w:eastAsia="zh-CN"/>
        </w:rPr>
        <w:t xml:space="preserve">缴纳</w:t>
      </w:r>
      <w:r>
        <w:rPr>
          <w:rFonts w:hint="eastAsia" w:ascii="宋体" w:hAnsi="宋体" w:eastAsia="宋体" w:cs="宋体"/>
          <w:b/>
          <w:bCs/>
          <w:color w:val="auto"/>
          <w:sz w:val="24"/>
          <w:highlight w:val="none"/>
        </w:rPr>
        <w:t xml:space="preserve">投标保证金。</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22.投标截止时间、投标文件开始接收时间、投标文件接收截止时间、投标文件的接收地点：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22.1投标截止时间：见招标文件第三章《投标资料表》。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22.2投标文件开始接收时间、投标文件接收截止时间、投标文件的接收地点：见招标文件第三章《投标资料表》。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本项目不允许转包、分包。</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相同品牌产品投标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非单一产品采购项目，采购人应当根据采购项</w:t>
      </w:r>
      <w:r>
        <w:rPr>
          <w:rFonts w:hint="eastAsia" w:ascii="宋体" w:hAnsi="宋体" w:eastAsia="宋体" w:cs="宋体"/>
          <w:color w:val="auto"/>
          <w:sz w:val="24"/>
          <w:highlight w:val="none"/>
          <w:lang w:eastAsia="zh-CN"/>
        </w:rPr>
        <w:t xml:space="preserve">目的</w:t>
      </w:r>
      <w:r>
        <w:rPr>
          <w:rFonts w:hint="eastAsia" w:ascii="宋体" w:hAnsi="宋体" w:eastAsia="宋体" w:cs="宋体"/>
          <w:color w:val="auto"/>
          <w:sz w:val="24"/>
          <w:highlight w:val="none"/>
        </w:rPr>
        <w:t xml:space="preserve">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有下列情形之一的，视为投标人串通投标，其投标无效：</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（一）不同投标人的投标文件由同一单位或者个人编制；</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（二）不同投标人委托同一单位或者个人办理投标事宜；</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（三）不同投标人的投标文件载明的项目管理成员或者联系人员为同一人；</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（四）不同投标人的投标文件异常一致或者投标报价呈规律性差异；</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（五）不同投标人的投标文件相互混装。</w:t>
      </w:r>
      <w:r/>
    </w:p>
    <w:p>
      <w:pPr>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四、开标、评标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开标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开标由采购人或者采购代理机构主持，邀请投标人参加。</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26.3所有投标单位凭CA证书在到达开标时间时，解密各自投标文件，由工作人员操作系统进行开标、并宣读各投标人的《开标一览表》；招标文件规定的需要宣布的内容：见招标文件第三章《投标资料表》。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投标人不足3家的，不得开标。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26.4开标过程应当由采购人或者采购代理机构负责记录，由参加开标的各投标人代表和相关工作人员签字确认后随采购文件一并存档。</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投标人未参加开标的，视同认可开标结果。</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27.评标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公开招标采购项目开标结束后，采购人依法对投标人的资格进行审查。</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合格投标人不足3家的，不得评标。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评标工作由采购代理机构负责组织，并履行下列职责：</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（二）宣布评标纪律；</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（三）公布投标人名单，告知评审专家应当回避的情形；</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（四）组织评标委员会推选评标组长，采购人代表不得担任组长；</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（五）在评标期间采取必要的通讯管理措施，保证评标活动不受外界干扰；</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（六）根据评标委员会的要求介绍政府采购相关政策法规、招标文件；</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（八）核对评标结果，有《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政府采购</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（九）评审工作完成后，按照规定向评审专家支付劳务报酬和异地评审差旅费，不得向评审专家以外的其他人员支付评审劳务报酬；</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（十）处理与评标有关的其他事项。</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27.3 评标委员会负责具体评标事务，并独立履行下列职责：</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（一）审查、评价投标文件是否符合招标文件的商务、技术等实质性要求；</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（二）要求投标人对投标文件有关事项作出澄清或者说明；</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（三）对投标文件进行比较和评价；</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（四）确定中标候选人名单，以及根据采购人委托直接确定中标人；</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（五）向采购人、采购代理机构或者有关部门报告评标中发现的违法行为。</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评标委员会应当对符合资格的投标人的投标文件进行符合性审查，以确定其是否满足招标文件的实质性要求。</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 评标委员会应当按照招标文件中规定的评标方法和标准，对符合性审查合格的投标文件进行商务和技术评估，综合比较与评价。</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评标方法、评标标准。 </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评标方法分为最低评标价法和综合评分法。本项目的评标方法：见招标文件第三章《投标资料表》。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本项目的评标标准：见招标文件第四章《评标标准》。</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投标文件报价出现前后不一致的，除招标文件另有规定外，按照下列规定修正：</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（一）投标文件中开标一览表（报价表）内容与投标文件中相应内容不一致的，以开标一览表（报价表）为准；</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（二）大写金额和小写金额不一致的，以大写金额为准；</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（三）单价金额小数点或者百分比有明显错位的，以开标一览表的总价为准，并修改单价；</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（四）总价金额与按单价汇总金额不一致的，以单价金额计算结果为准。</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同时出现两种以上不一致的，按照前款规定的顺序修正。修正后的报价按照第29条第二款的规定经投标人确认后产生约束力，投标人不确认的，其投标无效。</w:t>
      </w:r>
      <w:r/>
    </w:p>
    <w:p>
      <w:pPr>
        <w:numPr>
          <w:ilvl w:val="0"/>
          <w:numId w:val="3"/>
        </w:num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评标委员会认为投标人的报价明显低于其他通过符合性审</w:t>
      </w:r>
      <w:r>
        <w:rPr>
          <w:rFonts w:hint="eastAsia" w:ascii="宋体" w:hAnsi="宋体" w:eastAsia="宋体" w:cs="宋体"/>
          <w:color w:val="auto"/>
          <w:sz w:val="24"/>
          <w:highlight w:val="none"/>
          <w:lang w:eastAsia="zh-CN"/>
        </w:rPr>
        <w:t xml:space="preserve">查的</w:t>
      </w:r>
      <w:r>
        <w:rPr>
          <w:rFonts w:hint="eastAsia" w:ascii="宋体" w:hAnsi="宋体" w:eastAsia="宋体" w:cs="宋体"/>
          <w:color w:val="auto"/>
          <w:sz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根据铜财购[2025]12号文件，(一)评审过程中出现下列情形之一的，评审委员会应当启动异常低价投标(响应)审查程序:</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1.投标(响应)报价低于采购项目预算50%的，即投标(响应)报价&lt;采购项目预算×50%；</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2.投标(响应)报价低于采购项目最高限价45%的，即投标(响应)报价&lt;采购项目最高限价×45%；</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3.评审委员会认定的供应商报价过低、有可能影响产品质量或者不能诚信履约的其他情形。</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 xml:space="preserve">相关内容和要求见：《中华人民共和国政府采购法》、《中华人民共和国政府采购法实施条例》、《政府采购货物和服务招标投标管理办法》</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（财库〔2015〕124号）及铜财购[2025]12号文件。</w:t>
      </w:r>
      <w:r/>
    </w:p>
    <w:p>
      <w:pPr>
        <w:pStyle w:val="827"/>
        <w:numPr>
          <w:ilvl w:val="0"/>
          <w:numId w:val="0"/>
        </w:numPr>
        <w:ind w:right="0"/>
        <w:rPr>
          <w:rFonts w:hint="eastAsia" w:ascii="宋体" w:hAnsi="宋体" w:eastAsia="宋体" w:cs="宋体"/>
          <w:highlight w:val="none"/>
        </w:rPr>
      </w:pPr>
      <w:r>
        <w:rPr>
          <w:rFonts w:hint="eastAsia" w:ascii="宋体" w:hAnsi="宋体" w:eastAsia="宋体" w:cs="宋体"/>
          <w:highlight w:val="none"/>
        </w:rPr>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投标人存在下列情况之一的，投标无效</w:t>
      </w:r>
      <w:r>
        <w:rPr>
          <w:rFonts w:hint="eastAsia" w:ascii="宋体" w:hAnsi="宋体" w:eastAsia="宋体" w:cs="宋体"/>
          <w:color w:val="auto"/>
          <w:sz w:val="24"/>
          <w:highlight w:val="none"/>
          <w:lang w:eastAsia="zh-CN"/>
        </w:rPr>
        <w:t xml:space="preserve">：</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（一）投标文件未按招标文件要求签署、盖章的；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（二）不具备招标文件中规定的资格要求的；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（三）报价超过招标文件中规定的预算金额或者最高限价的；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（四）投标文件含有采购人不能接受的附加条件的；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（五）投标人未在规定时间内解密电子投标文件的；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（六）投标文件未按招标文件规定的内容和要求填写的；没有在投标系统指定位置上传对应文件、材料的；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和招标文件规定的其他无效情形。</w:t>
      </w:r>
      <w:r/>
    </w:p>
    <w:p>
      <w:pPr>
        <w:ind w:firstLine="480"/>
        <w:jc w:val="left"/>
        <w:keepLines/>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36.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37.废标条款。</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出现下列情形之一的，应予废标：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（一）符合专业条件的投标人或者对招标文件作实质响应的投标人不足三家的；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（二）出现影响采购公正的违法、违规行为的；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（三）投标人的报价均超过了采购预算，采购人不能支付的；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（四）因重大变故，采购任务取消的。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五、中标和合同</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确定中标人</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38.1 采购代理机构应当在评标结束后2个工作日内将评标报告送采购人。</w:t>
      </w:r>
      <w:r/>
    </w:p>
    <w:p>
      <w:pPr>
        <w:ind w:firstLine="465"/>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 中标通知书发出后，采购人不得违法改变中标结果，中标人无正当理由不得放弃中标。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41.签订政府采购合同</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采购人不得向中标人提出任何不合理的要求作为签订合同的条件。</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keepLines/>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41.3 政府采购合同应当包括采购人与中标人的名称和住所、标的、数量、质量、价款或者报酬、履行期限及地点和方式、验收要求、违约责任、解决争议的方法等内</w:t>
      </w:r>
      <w:r>
        <w:rPr>
          <w:rFonts w:hint="eastAsia" w:ascii="宋体" w:hAnsi="宋体" w:eastAsia="宋体" w:cs="宋体"/>
          <w:color w:val="auto"/>
          <w:highlight w:val="none"/>
        </w:rPr>
        <w:t xml:space="preserve">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采购人与中标人应当根据合同的约定依法履行合同义务。</w:t>
      </w:r>
      <w:r/>
    </w:p>
    <w:p>
      <w:pPr>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政府采购合同的履行、违约责任和解决争议的方法等适用《中华人民共和国民法典》。</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六、询问和质疑</w:t>
      </w:r>
      <w:r/>
    </w:p>
    <w:p>
      <w:pPr>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highlight w:val="none"/>
        </w:rPr>
        <w:t xml:space="preserve">  43. 询问和质疑</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ascii="宋体" w:hAnsi="宋体" w:eastAsia="宋体" w:cs="宋体"/>
          <w:color w:val="auto"/>
          <w:sz w:val="24"/>
          <w:szCs w:val="32"/>
          <w:highlight w:val="none"/>
        </w:rPr>
        <w:t xml:space="preserve">供应商对同一采购程序环节的质疑应在质疑期内一次性提出，</w:t>
      </w:r>
      <w:r>
        <w:rPr>
          <w:rFonts w:hint="eastAsia" w:ascii="宋体" w:hAnsi="宋体" w:eastAsia="宋体" w:cs="宋体"/>
          <w:color w:val="auto"/>
          <w:sz w:val="24"/>
          <w:highlight w:val="none"/>
        </w:rPr>
        <w:t xml:space="preserve">询问和质疑由采购代理机构依法处理。</w:t>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第三章  投标资料表</w:t>
      </w:r>
      <w:r/>
    </w:p>
    <w:p>
      <w:pPr>
        <w:pStyle w:val="957"/>
        <w:ind w:firstLine="480"/>
        <w:keepLines/>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tbl>
      <w:tblPr>
        <w:tblStyle w:val="811"/>
        <w:tblW w:w="9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条款项号</w:t>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一、总则</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本项目采购人：</w:t>
            </w:r>
            <w:r>
              <w:rPr>
                <w:rFonts w:hint="eastAsia" w:ascii="宋体" w:hAnsi="宋体" w:eastAsia="宋体" w:cs="宋体"/>
                <w:color w:val="auto"/>
                <w:sz w:val="24"/>
                <w:highlight w:val="none"/>
                <w:lang w:eastAsia="zh-CN"/>
              </w:rPr>
              <w:t xml:space="preserve">徐州高新技术产业开发区管理委员会</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 </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本项目采购代理机构：</w:t>
            </w:r>
            <w:r>
              <w:rPr>
                <w:rFonts w:hint="eastAsia" w:ascii="宋体" w:hAnsi="宋体" w:eastAsia="宋体" w:cs="宋体"/>
                <w:color w:val="auto"/>
                <w:sz w:val="24"/>
                <w:highlight w:val="none"/>
                <w:lang w:eastAsia="zh-CN"/>
              </w:rPr>
              <w:t xml:space="preserve">江苏瑞阳工程咨询有限公司</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二、招标</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lang w:val="en-US"/>
              </w:rPr>
            </w:pPr>
            <w:r>
              <w:rPr>
                <w:rFonts w:hint="eastAsia" w:ascii="宋体" w:hAnsi="宋体" w:eastAsia="宋体" w:cs="宋体"/>
                <w:b/>
                <w:bCs/>
                <w:color w:val="auto"/>
                <w:sz w:val="24"/>
                <w:highlight w:val="none"/>
              </w:rPr>
              <w:t xml:space="preserve">采购项目预算金额</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120万元。</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本项目对样品的要求：</w:t>
            </w:r>
            <w:r>
              <w:rPr>
                <w:rFonts w:hint="eastAsia" w:ascii="宋体" w:hAnsi="宋体" w:eastAsia="宋体" w:cs="宋体"/>
                <w:color w:val="auto"/>
                <w:sz w:val="24"/>
                <w:highlight w:val="none"/>
                <w:lang w:val="en-US" w:eastAsia="zh-CN"/>
              </w:rPr>
              <w:t xml:space="preserve">详见采购需求</w:t>
            </w:r>
            <w:r>
              <w:rPr>
                <w:rFonts w:hint="eastAsia" w:ascii="宋体" w:hAnsi="宋体" w:eastAsia="宋体" w:cs="宋体"/>
                <w:color w:val="auto"/>
                <w:sz w:val="24"/>
                <w:highlight w:val="none"/>
              </w:rPr>
              <w:t xml:space="preserve">。</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90天。</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招标文件售价：免费。</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采购代理机构代理费用的收取标准和方式：招标代理服务费由中标人支付，标准见《招标代理服务收费标准》（见附件）。</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现场考察：不组织现场考察。</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开标前答疑会：不召开开标前答疑会。</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w:t>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auto"/>
                <w:sz w:val="24"/>
                <w:highlight w:val="none"/>
              </w:rPr>
              <w:t xml:space="preserve">发布本项目的“</w:t>
            </w:r>
            <w:r>
              <w:rPr>
                <w:rFonts w:hint="eastAsia" w:ascii="宋体" w:hAnsi="宋体" w:eastAsia="宋体" w:cs="宋体"/>
                <w:color w:val="auto"/>
                <w:sz w:val="24"/>
                <w:highlight w:val="none"/>
              </w:rPr>
              <w:t xml:space="preserve">终止公告</w:t>
            </w:r>
            <w:r>
              <w:rPr>
                <w:rFonts w:hint="eastAsia" w:ascii="宋体" w:hAnsi="宋体" w:eastAsia="宋体" w:cs="宋体"/>
                <w:bCs/>
                <w:color w:val="auto"/>
                <w:sz w:val="24"/>
                <w:highlight w:val="none"/>
              </w:rPr>
              <w:t xml:space="preserve">”后采购代理机构已尽通知义务。敬请各潜在投标人关注本项目的“</w:t>
            </w:r>
            <w:r>
              <w:rPr>
                <w:rFonts w:hint="eastAsia" w:ascii="宋体" w:hAnsi="宋体" w:eastAsia="宋体" w:cs="宋体"/>
                <w:color w:val="auto"/>
                <w:sz w:val="24"/>
                <w:highlight w:val="none"/>
              </w:rPr>
              <w:t xml:space="preserve">终止公告</w:t>
            </w:r>
            <w:r>
              <w:rPr>
                <w:rFonts w:hint="eastAsia" w:ascii="宋体" w:hAnsi="宋体" w:eastAsia="宋体" w:cs="宋体"/>
                <w:bCs/>
                <w:color w:val="auto"/>
                <w:sz w:val="24"/>
                <w:highlight w:val="none"/>
              </w:rPr>
              <w:t xml:space="preserve">”，否则，将自行承担相应的风险。</w:t>
            </w:r>
            <w:r/>
          </w:p>
        </w:tc>
      </w:tr>
      <w:tr>
        <w:trPr>
          <w:trHeight w:val="283"/>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tcW w:w="7670" w:type="dxa"/>
            <w:vAlign w:val="top"/>
            <w:textDirection w:val="lrTb"/>
            <w:noWrap w:val="false"/>
          </w:tcPr>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投标人信用信息查询渠道及截止时点、信用信息查询记录和证据留存的具体方式、信用信息的使用规则等：</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一、</w:t>
            </w:r>
            <w:r>
              <w:rPr>
                <w:rFonts w:hint="eastAsia" w:ascii="宋体" w:hAnsi="宋体" w:eastAsia="宋体" w:cs="宋体"/>
                <w:color w:val="auto"/>
                <w:sz w:val="24"/>
                <w:highlight w:val="none"/>
              </w:rPr>
              <w:t xml:space="preserve">由采购人查询信用信息。</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二、查询渠道：</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“信用中国”网（www.creditchina.gov.cn）；</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“中国政府采购”网（www.ccgp.gov.cn）；</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“信用江苏”网（http://credit.jiangsu.gov.cn）；</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“信用中国（江苏徐州）”网（www.xuzhoucredit.gov.cn）；</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三、截止时点（查询环节）：资格审查结束前。</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四、信用信息查询记录和证据留存的具体方式：</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五、信用信息的使用规则：</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三、投标</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W w:w="7670" w:type="dxa"/>
            <w:vAlign w:val="top"/>
            <w:textDirection w:val="lrTb"/>
            <w:noWrap w:val="false"/>
          </w:tcPr>
          <w:p>
            <w:pPr>
              <w:jc w:val="left"/>
              <w:keepLines/>
              <w:keepNext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投标人的资格要求：</w:t>
            </w:r>
            <w:r/>
          </w:p>
          <w:p>
            <w:pPr>
              <w:jc w:val="left"/>
              <w:keepLines/>
              <w:keepNext w:val="0"/>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1</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符合《中华人民共和国政府采购法》第二十二条规定；</w:t>
            </w:r>
            <w:r/>
          </w:p>
          <w:p>
            <w:pPr>
              <w:jc w:val="left"/>
              <w:keepLines/>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落实政府采购政策需满足的资格要求：本项目为专门面向中小微企业采购的项目，供应商应为中小微企业、监狱企业、残疾人福利性单位。</w:t>
            </w:r>
            <w:r/>
          </w:p>
          <w:p>
            <w:pPr>
              <w:jc w:val="left"/>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本项目的特定资格要求：</w:t>
            </w:r>
            <w:r>
              <w:rPr>
                <w:rFonts w:hint="eastAsia" w:ascii="宋体" w:hAnsi="宋体" w:eastAsia="宋体" w:cs="宋体"/>
                <w:bCs/>
                <w:color w:val="auto"/>
                <w:sz w:val="24"/>
                <w:highlight w:val="none"/>
                <w:lang w:val="en-US" w:eastAsia="zh-CN"/>
              </w:rPr>
              <w:t xml:space="preserve">无</w:t>
            </w:r>
            <w:r/>
          </w:p>
          <w:p>
            <w:pPr>
              <w:jc w:val="left"/>
              <w:keepLines/>
              <w:keepNext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说明：</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本项目不接受联合体参与投标。</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单位负责人为同一人或者存在直接控股、管理关系的不同供应商，不得参加同一合同项下的政府采购活动。</w:t>
            </w:r>
            <w:r/>
          </w:p>
          <w:p>
            <w:pPr>
              <w:jc w:val="left"/>
              <w:keepLines/>
              <w:keepNext w:val="0"/>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为本采购项目提供整体设计、规范编制或者项目管理、监理、检测等服务的投标人，不得再参加本采购项目的采购活动。</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w:t>
            </w:r>
            <w:r/>
          </w:p>
        </w:tc>
        <w:tc>
          <w:tcPr>
            <w:tcW w:w="7670" w:type="dxa"/>
            <w:vAlign w:val="top"/>
            <w:textDirection w:val="lrTb"/>
            <w:noWrap w:val="false"/>
          </w:tcPr>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HYPERLINK "http://jszfcg.jsczt.cn/"</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http://jszfcg.jsc</w:t>
            </w:r>
            <w:bookmarkStart w:id="0" w:name="_Hlt91509264"/>
            <w:r/>
            <w:bookmarkStart w:id="1" w:name="_Hlt91509263"/>
            <w:r>
              <w:rPr>
                <w:rFonts w:hint="eastAsia" w:ascii="宋体" w:hAnsi="宋体" w:eastAsia="宋体" w:cs="宋体"/>
                <w:bCs/>
                <w:color w:val="auto"/>
                <w:sz w:val="24"/>
                <w:highlight w:val="none"/>
              </w:rPr>
              <w:t xml:space="preserve">z</w:t>
            </w:r>
            <w:bookmarkEnd w:id="0"/>
            <w:r/>
            <w:bookmarkEnd w:id="1"/>
            <w:r>
              <w:rPr>
                <w:rFonts w:hint="eastAsia" w:ascii="宋体" w:hAnsi="宋体" w:eastAsia="宋体" w:cs="宋体"/>
                <w:bCs/>
                <w:color w:val="auto"/>
                <w:sz w:val="24"/>
                <w:highlight w:val="none"/>
              </w:rPr>
              <w:t xml:space="preserve">t.cn/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特别说明：政府采购客户端工具需要导出加密的投标文件（后缀名为zip）。投标文件不得超过150M！</w:t>
            </w:r>
            <w:r/>
          </w:p>
        </w:tc>
      </w:tr>
      <w:tr>
        <w:trPr>
          <w:trHeight w:val="90"/>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w:t>
            </w:r>
            <w:r/>
          </w:p>
        </w:tc>
        <w:tc>
          <w:tcPr>
            <w:tcW w:w="7670" w:type="dxa"/>
            <w:vAlign w:val="top"/>
            <w:textDirection w:val="lrTb"/>
            <w:noWrap w:val="false"/>
          </w:tcPr>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投标文件编制要求：</w:t>
            </w:r>
            <w:r>
              <w:rPr>
                <w:rFonts w:hint="eastAsia" w:ascii="宋体" w:hAnsi="宋体" w:eastAsia="宋体" w:cs="宋体"/>
                <w:b/>
                <w:bCs/>
                <w:color w:val="auto"/>
                <w:sz w:val="24"/>
                <w:highlight w:val="none"/>
              </w:rPr>
              <w:t xml:space="preserve">（以电子采购文件提供的格式和要求为准）</w:t>
            </w:r>
            <w:r/>
          </w:p>
          <w:p>
            <w:pPr>
              <w:keepLines/>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一、</w:t>
            </w:r>
            <w:r>
              <w:rPr>
                <w:rFonts w:hint="eastAsia" w:ascii="宋体" w:hAnsi="宋体" w:eastAsia="宋体" w:cs="宋体"/>
                <w:b/>
                <w:bCs w:val="0"/>
                <w:color w:val="auto"/>
                <w:sz w:val="24"/>
                <w:highlight w:val="none"/>
                <w:lang w:val="en-US" w:eastAsia="zh-CN"/>
              </w:rPr>
              <w:t xml:space="preserve">基本目录</w:t>
            </w:r>
            <w:r/>
          </w:p>
          <w:p>
            <w:pPr>
              <w:keepLines/>
              <w:keepNext w:val="0"/>
              <w:spacing w:line="360" w:lineRule="auto"/>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1.《开标一览表》（加盖电子签章，政府采购客户端工具输入报价自动生成，）；</w:t>
            </w:r>
            <w:r/>
          </w:p>
          <w:p>
            <w:pPr>
              <w:keepLines/>
              <w:keepNext w:val="0"/>
              <w:spacing w:line="360" w:lineRule="auto"/>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2.《法定代表人授权书》（提供原件的扫描件，格式见招标文件第七章《投标文件相关格式》）（必须提供，否则在符合性审查时按照投标无效处理）；</w:t>
            </w:r>
            <w:r/>
          </w:p>
          <w:p>
            <w:pPr>
              <w:keepLines/>
              <w:keepNext w:val="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3.所投产品的环境标志产品认证证书原件的扫描件（如有）。</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keepLines/>
              <w:keepNext w:val="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4.所投产品的节能产品认证证书原件的扫描件（如有）。</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19"/>
              <w:ind w:left="0" w:firstLine="0"/>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 xml:space="preserve">二</w:t>
            </w:r>
            <w:r>
              <w:rPr>
                <w:rFonts w:hint="eastAsia" w:ascii="宋体" w:hAnsi="宋体" w:eastAsia="宋体" w:cs="宋体"/>
                <w:b/>
                <w:bCs w:val="0"/>
                <w:color w:val="auto"/>
                <w:sz w:val="24"/>
                <w:highlight w:val="none"/>
              </w:rPr>
              <w:t xml:space="preserve">、</w:t>
            </w:r>
            <w:r>
              <w:rPr>
                <w:rFonts w:hint="eastAsia" w:ascii="宋体" w:hAnsi="宋体" w:eastAsia="宋体" w:cs="宋体"/>
                <w:b/>
                <w:color w:val="auto"/>
                <w:sz w:val="24"/>
                <w:szCs w:val="24"/>
                <w:highlight w:val="none"/>
              </w:rPr>
              <w:t xml:space="preserve">资格条件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1-6项</w:t>
            </w:r>
            <w:r>
              <w:rPr>
                <w:rFonts w:hint="eastAsia" w:ascii="宋体" w:hAnsi="宋体" w:eastAsia="宋体" w:cs="宋体"/>
                <w:b/>
                <w:color w:val="auto"/>
                <w:sz w:val="24"/>
                <w:szCs w:val="24"/>
                <w:highlight w:val="none"/>
              </w:rPr>
              <w:t xml:space="preserve">必须提供，否则投标将被拒绝）</w:t>
            </w:r>
            <w:r>
              <w:rPr>
                <w:rFonts w:hint="eastAsia" w:ascii="宋体" w:hAnsi="宋体" w:eastAsia="宋体" w:cs="宋体"/>
                <w:bCs/>
                <w:color w:val="auto"/>
                <w:sz w:val="24"/>
                <w:highlight w:val="none"/>
              </w:rPr>
              <w:t xml:space="preserve">：</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1、</w:t>
            </w:r>
            <w:r>
              <w:rPr>
                <w:rFonts w:hint="eastAsia" w:ascii="宋体" w:hAnsi="宋体" w:eastAsia="宋体" w:cs="宋体"/>
                <w:b/>
                <w:bCs/>
                <w:sz w:val="24"/>
                <w:szCs w:val="32"/>
                <w:highlight w:val="none"/>
                <w:lang w:val="en-US" w:eastAsia="zh-CN"/>
              </w:rPr>
              <w:t xml:space="preserve">投标人合法有效的法人或者其他组织的营业执照等证明文件，自然人的身份证明</w:t>
            </w:r>
            <w:r>
              <w:rPr>
                <w:rFonts w:hint="eastAsia" w:ascii="宋体" w:hAnsi="宋体" w:eastAsia="宋体" w:cs="宋体"/>
                <w:sz w:val="24"/>
                <w:szCs w:val="32"/>
                <w:highlight w:val="none"/>
                <w:lang w:val="en-US" w:eastAsia="zh-CN"/>
              </w:rPr>
              <w:t xml:space="preserve">，以上证明文件的原件的扫描件；</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b/>
                <w:bCs/>
                <w:sz w:val="24"/>
                <w:szCs w:val="32"/>
                <w:highlight w:val="none"/>
                <w:lang w:val="en-US" w:eastAsia="zh-CN"/>
              </w:rPr>
              <w:t xml:space="preserve">2、财务状况报告，</w:t>
            </w:r>
            <w:r>
              <w:rPr>
                <w:rFonts w:hint="eastAsia" w:ascii="宋体" w:hAnsi="宋体" w:eastAsia="宋体" w:cs="宋体"/>
                <w:sz w:val="24"/>
                <w:szCs w:val="32"/>
                <w:highlight w:val="none"/>
                <w:lang w:val="en-US" w:eastAsia="zh-CN"/>
              </w:rPr>
              <w:t xml:space="preserve">至少提供：</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投标人的提交首次投标文件时间前6个月内</w:t>
            </w:r>
            <w:r>
              <w:rPr>
                <w:rFonts w:hint="eastAsia" w:ascii="宋体" w:hAnsi="宋体" w:eastAsia="宋体" w:cs="宋体"/>
                <w:sz w:val="24"/>
                <w:szCs w:val="32"/>
                <w:highlight w:val="none"/>
                <w:lang w:eastAsia="zh-CN"/>
              </w:rPr>
              <w:t xml:space="preserve">（不含“首次投标文件提交的截止时间”当月）</w:t>
            </w:r>
            <w:r>
              <w:rPr>
                <w:rFonts w:hint="eastAsia" w:ascii="宋体" w:hAnsi="宋体" w:eastAsia="宋体" w:cs="宋体"/>
                <w:sz w:val="24"/>
                <w:szCs w:val="32"/>
                <w:highlight w:val="none"/>
                <w:lang w:val="en-US" w:eastAsia="zh-CN"/>
              </w:rPr>
              <w:t xml:space="preserve">任何日期的资产负债表和利润表月报表扫描件各一份；或投标人基本开户银行出具的有效的资信证明扫描件；或财政部门认可的政府采购专业担保机构出具的有效的投标担保函扫描件；或其上一年度经审计的财务报告扫描件；</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3、投标人的提交首次投标文件时间前6个月内任何1月</w:t>
            </w:r>
            <w:r>
              <w:rPr>
                <w:rFonts w:hint="eastAsia" w:ascii="宋体" w:hAnsi="宋体" w:eastAsia="宋体" w:cs="宋体"/>
                <w:sz w:val="24"/>
                <w:szCs w:val="32"/>
                <w:highlight w:val="none"/>
                <w:lang w:eastAsia="zh-CN"/>
              </w:rPr>
              <w:t xml:space="preserve">（不含“首次投标文件提交的截止时间”当月）</w:t>
            </w:r>
            <w:r>
              <w:rPr>
                <w:rFonts w:hint="eastAsia" w:ascii="宋体" w:hAnsi="宋体" w:eastAsia="宋体" w:cs="宋体"/>
                <w:sz w:val="24"/>
                <w:szCs w:val="32"/>
                <w:highlight w:val="none"/>
                <w:lang w:val="en-US" w:eastAsia="zh-CN"/>
              </w:rPr>
              <w:t xml:space="preserve">的</w:t>
            </w:r>
            <w:r>
              <w:rPr>
                <w:rFonts w:hint="eastAsia" w:ascii="宋体" w:hAnsi="宋体" w:eastAsia="宋体" w:cs="宋体"/>
                <w:b/>
                <w:bCs/>
                <w:sz w:val="24"/>
                <w:szCs w:val="32"/>
                <w:highlight w:val="none"/>
                <w:lang w:val="en-US" w:eastAsia="zh-CN"/>
              </w:rPr>
              <w:t xml:space="preserve">依法缴纳税收和社会保障资金的相关材料扫描件各一份</w:t>
            </w:r>
            <w:r>
              <w:rPr>
                <w:rFonts w:hint="eastAsia" w:ascii="宋体" w:hAnsi="宋体" w:eastAsia="宋体" w:cs="宋体"/>
                <w:sz w:val="24"/>
                <w:szCs w:val="32"/>
                <w:highlight w:val="none"/>
                <w:lang w:val="en-US" w:eastAsia="zh-CN"/>
              </w:rPr>
              <w:t xml:space="preserve">；或依法免税或不需要缴纳社会保障资金的投标人应提供相应其依法免税或不需要缴纳社会保障资金的证明文件扫描件；</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4、具备履行合同所必需的设备和专业技术能力的证明材料。即投标文件中</w:t>
            </w:r>
            <w:r>
              <w:rPr>
                <w:rFonts w:hint="eastAsia" w:ascii="宋体" w:hAnsi="宋体" w:eastAsia="宋体" w:cs="宋体"/>
                <w:b/>
                <w:bCs/>
                <w:sz w:val="24"/>
                <w:szCs w:val="32"/>
                <w:highlight w:val="none"/>
                <w:lang w:val="en-US" w:eastAsia="zh-CN"/>
              </w:rPr>
              <w:t xml:space="preserve">提供《</w:t>
            </w:r>
            <w:bookmarkStart w:id="2" w:name="_Toc515551102"/>
            <w:r>
              <w:rPr>
                <w:rFonts w:hint="eastAsia" w:ascii="宋体" w:hAnsi="宋体" w:eastAsia="宋体" w:cs="宋体"/>
                <w:b/>
                <w:bCs/>
                <w:sz w:val="24"/>
                <w:szCs w:val="32"/>
                <w:highlight w:val="none"/>
                <w:lang w:val="en-US" w:eastAsia="zh-CN"/>
              </w:rPr>
              <w:t xml:space="preserve">具备履行合同所必需的设备和专业技术能力的书面声明</w:t>
            </w:r>
            <w:bookmarkEnd w:id="2"/>
            <w:r>
              <w:rPr>
                <w:rFonts w:hint="eastAsia" w:ascii="宋体" w:hAnsi="宋体" w:eastAsia="宋体" w:cs="宋体"/>
                <w:b/>
                <w:bCs/>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（加盖电子签章，格式见招标文件第七章《投标文件相关格</w:t>
            </w:r>
            <w:r>
              <w:rPr>
                <w:rFonts w:hint="eastAsia" w:ascii="宋体" w:hAnsi="宋体" w:eastAsia="宋体" w:cs="宋体"/>
                <w:b w:val="0"/>
                <w:bCs w:val="0"/>
                <w:sz w:val="24"/>
                <w:szCs w:val="32"/>
                <w:highlight w:val="none"/>
                <w:lang w:val="en-US" w:eastAsia="zh-CN"/>
              </w:rPr>
              <w:t xml:space="preserve">式》</w:t>
            </w:r>
            <w:r>
              <w:rPr>
                <w:rFonts w:hint="eastAsia" w:ascii="宋体" w:hAnsi="宋体" w:eastAsia="宋体" w:cs="宋体"/>
                <w:sz w:val="24"/>
                <w:szCs w:val="32"/>
                <w:highlight w:val="none"/>
                <w:lang w:val="en-US" w:eastAsia="zh-CN"/>
              </w:rPr>
              <w:t xml:space="preserve">）；</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5、投标人参加政府采购活动前3年内在经营活动中没有重大违法记录的书面声明(原件，格式见招标文件第七章《投标文件相关格式)；</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6、本项目为专门面向中小微企业采购的项目，投标人应为中小微企业（含中型、小型、微型企业，下同）的，</w:t>
            </w:r>
            <w:r>
              <w:rPr>
                <w:rFonts w:hint="eastAsia" w:ascii="宋体" w:hAnsi="宋体" w:eastAsia="宋体" w:cs="宋体"/>
                <w:b/>
                <w:bCs/>
                <w:sz w:val="24"/>
                <w:szCs w:val="32"/>
                <w:highlight w:val="none"/>
                <w:lang w:val="en-US" w:eastAsia="zh-CN"/>
              </w:rPr>
              <w:t xml:space="preserve">提供《中小企业声明函》</w:t>
            </w:r>
            <w:r>
              <w:rPr>
                <w:rFonts w:hint="eastAsia" w:ascii="宋体" w:hAnsi="宋体" w:eastAsia="宋体" w:cs="宋体"/>
                <w:sz w:val="24"/>
                <w:szCs w:val="32"/>
                <w:highlight w:val="none"/>
                <w:lang w:val="en-US" w:eastAsia="zh-CN"/>
              </w:rPr>
              <w:t xml:space="preserve">原件（电子签章，填写完整。必须提供，格式见招标文件第七章《投标文件相关格式）。《中小企业声明函》查询渠道用微信搜索“中小企业规模类型自测小程序”。</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注：具体以《政府采购促进中小企业发展管理办法》（财库[2020]46号）和《关于印发中小企业划型标准规定的通知》（工信部联企业[2011]300号）的规定为准。</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投标人为监狱企业的，提供省级以上监狱管理局、戒毒管理局（含新疆生产建设兵团）出具的属于监狱企业的证明文件的扫描件。</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注：具体以《财政部 司法部关于政府采购支持监狱企业发展有关问题的通知》（财库〔2014〕68号）的规定为准。</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投标人为享受政府采购支持政策的残疾人福利性单位的，提供《残疾人福利性单位声明函》（加盖电子签章，格式见招标文件第七章《投标文件相关格式》）。</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享受政府采购支持政策的残疾人福利性单位应当同时满足以下条件：</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①安置的残疾人占本单位在职职工人数的比例不低于25%（含25%），并且安置的残疾人人数不少于10人（含10人）；</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②依法与安置的每位残疾人签订了一年以上（含一年）的劳动合同或服务协议；</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③为安置的每位残疾人按月足额缴纳了基本养老保险、基本医疗保险、失业保险、工伤保险和生育保险等社会保险费；</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④通过银行等金融机构向安置的每位残疾人，按月支付了不低于单位所在区县适用的经省级人民政府批准的月最低工资标准的工资；</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⑤提供本单位制造的货物、承担的工程或者服务（以下简称产品），或者提供其他残疾人福利性单位制造的货物（不包括使用非残疾人福利性单位注册商标的货物）。</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sz w:val="24"/>
                <w:szCs w:val="32"/>
                <w:highlight w:val="none"/>
              </w:rPr>
              <w:t xml:space="preserve">   具体以《三部门联合发布关于促进残疾人就业政府采购政策的通知》（财库〔2017〕141号）规定为准。</w:t>
            </w:r>
            <w:r/>
          </w:p>
          <w:p>
            <w:pPr>
              <w:keepLines/>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三、符合条件（</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eastAsia="宋体" w:cs="宋体"/>
                <w:b/>
                <w:bCs w:val="0"/>
                <w:color w:val="auto"/>
                <w:sz w:val="24"/>
                <w:highlight w:val="none"/>
              </w:rPr>
              <w:t xml:space="preserve">）</w:t>
            </w:r>
            <w:r/>
          </w:p>
          <w:p>
            <w:pPr>
              <w:keepLines/>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（一）报价</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1、《开标一览表》（加盖电子签章，格式见招标文件第七章《投标文件相关格式》）；</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2、《分项价格表》（加盖电子签章，格式见招标文件第七章《投标文件相关格式》）；</w:t>
            </w:r>
            <w:r/>
          </w:p>
          <w:p>
            <w:pPr>
              <w:keepLines/>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（二）商务资信</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1、《投标函》（加盖电子签章，格式见招标文件第七章《投标文件相关格式》）；</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2、《授权委托书》（加盖电子签章，格式见招标文件第七章《投标文件相关格式》）；</w:t>
            </w:r>
            <w:r/>
          </w:p>
          <w:p>
            <w:pPr>
              <w:keepLines/>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（三）技术响应</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1、《偏离表》（加盖电子签章，格式见招标文件第七章《投标文件相关格式》）。</w:t>
            </w:r>
            <w:r/>
          </w:p>
          <w:p>
            <w:pPr>
              <w:keepLines/>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四</w:t>
            </w:r>
            <w:r>
              <w:rPr>
                <w:rFonts w:hint="eastAsia" w:ascii="宋体" w:hAnsi="宋体" w:eastAsia="宋体" w:cs="宋体"/>
                <w:b/>
                <w:bCs w:val="0"/>
                <w:color w:val="auto"/>
                <w:sz w:val="24"/>
                <w:highlight w:val="none"/>
              </w:rPr>
              <w:t xml:space="preserve">、技术部分</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sz w:val="24"/>
                <w:szCs w:val="24"/>
                <w:highlight w:val="none"/>
              </w:rPr>
              <w:t xml:space="preserve">项目实施意义认知</w:t>
            </w:r>
            <w:r>
              <w:rPr>
                <w:rFonts w:hint="eastAsia" w:ascii="宋体" w:hAnsi="宋体" w:eastAsia="宋体" w:cs="宋体"/>
                <w:bCs/>
                <w:color w:val="auto"/>
                <w:sz w:val="24"/>
                <w:highlight w:val="none"/>
                <w:lang w:val="en-US" w:eastAsia="zh-CN"/>
              </w:rPr>
              <w:t xml:space="preserve">》（要求见招标文件第六章《采购需求》及第四章《评标标准》）；</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sz w:val="24"/>
                <w:szCs w:val="24"/>
                <w:highlight w:val="none"/>
              </w:rPr>
              <w:t xml:space="preserve">技术服务总体方案</w:t>
            </w:r>
            <w:r>
              <w:rPr>
                <w:rFonts w:hint="eastAsia" w:ascii="宋体" w:hAnsi="宋体" w:eastAsia="宋体" w:cs="宋体"/>
                <w:bCs/>
                <w:color w:val="auto"/>
                <w:sz w:val="24"/>
                <w:highlight w:val="none"/>
                <w:lang w:val="en-US" w:eastAsia="zh-CN"/>
              </w:rPr>
              <w:t xml:space="preserve">》（要求见招标文件第六章《采购需求》及第四章《评标标准》）；</w:t>
            </w:r>
            <w:r/>
          </w:p>
          <w:p>
            <w:pPr>
              <w:keepLines/>
              <w:keepNext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服务质量控制</w:t>
            </w:r>
            <w:r>
              <w:rPr>
                <w:rFonts w:hint="eastAsia" w:ascii="宋体" w:hAnsi="宋体" w:eastAsia="宋体" w:cs="宋体"/>
                <w:sz w:val="24"/>
                <w:szCs w:val="24"/>
                <w:highlight w:val="none"/>
                <w:lang w:val="en-US" w:eastAsia="zh-CN"/>
              </w:rPr>
              <w:t xml:space="preserve">》（要求见招标文件第六章《采购需求》及第四章《评标标准》）；</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w:t>
            </w:r>
            <w:r>
              <w:rPr>
                <w:rFonts w:ascii="SimSun" w:hAnsi="SimSun" w:eastAsia="SimSun" w:cs="SimSun"/>
                <w:color w:val="000000"/>
                <w:sz w:val="24"/>
              </w:rPr>
              <w:t xml:space="preserve">日常工作及车辆驻场安排</w:t>
            </w:r>
            <w:r>
              <w:rPr>
                <w:rFonts w:hint="eastAsia" w:ascii="宋体" w:hAnsi="宋体" w:eastAsia="宋体" w:cs="宋体"/>
                <w:bCs/>
                <w:color w:val="auto"/>
                <w:sz w:val="24"/>
                <w:highlight w:val="none"/>
                <w:lang w:val="en-US" w:eastAsia="zh-CN"/>
              </w:rPr>
              <w:t xml:space="preserve">》（要求见招标文件第六章《采购需求》及第四章《评标标准》）；</w:t>
            </w:r>
            <w:r/>
          </w:p>
          <w:p>
            <w:pPr>
              <w:keepLines/>
              <w:keepNext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应急、安全、廉洁保障措施</w:t>
            </w:r>
            <w:r>
              <w:rPr>
                <w:rFonts w:hint="eastAsia" w:ascii="宋体" w:hAnsi="宋体" w:eastAsia="宋体" w:cs="宋体"/>
                <w:sz w:val="24"/>
                <w:szCs w:val="24"/>
                <w:highlight w:val="none"/>
                <w:lang w:val="en-US" w:eastAsia="zh-CN"/>
              </w:rPr>
              <w:t xml:space="preserve">》（要求见招标文件第六章《采购需求》及第四章《评标标准》）；</w:t>
            </w:r>
            <w:r/>
          </w:p>
          <w:p>
            <w:pPr>
              <w:keepLines/>
              <w:keepNext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档案资料管理</w:t>
            </w:r>
            <w:r>
              <w:rPr>
                <w:rFonts w:hint="eastAsia" w:ascii="宋体" w:hAnsi="宋体" w:eastAsia="宋体" w:cs="宋体"/>
                <w:sz w:val="24"/>
                <w:szCs w:val="24"/>
                <w:highlight w:val="none"/>
                <w:lang w:val="en-US" w:eastAsia="zh-CN"/>
              </w:rPr>
              <w:t xml:space="preserve">》（要求见招标文件第六章《采购需求》及第四章《评标标准》）；</w:t>
            </w:r>
            <w:r/>
          </w:p>
          <w:p>
            <w:pPr>
              <w:jc w:val="both"/>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技术增值服务</w:t>
            </w:r>
            <w:r>
              <w:rPr>
                <w:rFonts w:hint="eastAsia" w:ascii="宋体" w:hAnsi="宋体" w:eastAsia="宋体" w:cs="宋体"/>
                <w:sz w:val="24"/>
                <w:szCs w:val="24"/>
                <w:highlight w:val="none"/>
                <w:lang w:val="en-US" w:eastAsia="zh-CN"/>
              </w:rPr>
              <w:t xml:space="preserve">》（要求见招标文件第六章《采购需求》及第四章《评标标准》）；</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8、评分细则中评分得分需提供的相关证明文件扫描件；</w:t>
            </w:r>
            <w:r/>
          </w:p>
          <w:p>
            <w:pPr>
              <w:keepLines/>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五</w:t>
            </w:r>
            <w:r>
              <w:rPr>
                <w:rFonts w:hint="eastAsia" w:ascii="宋体" w:hAnsi="宋体" w:eastAsia="宋体" w:cs="宋体"/>
                <w:b/>
                <w:bCs w:val="0"/>
                <w:color w:val="auto"/>
                <w:sz w:val="24"/>
                <w:highlight w:val="none"/>
              </w:rPr>
              <w:t xml:space="preserve">、商务部分</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业绩》（</w:t>
            </w:r>
            <w:r>
              <w:rPr>
                <w:rFonts w:hint="eastAsia" w:ascii="宋体" w:hAnsi="宋体" w:eastAsia="宋体" w:cs="宋体"/>
                <w:bCs/>
                <w:color w:val="auto"/>
                <w:sz w:val="24"/>
                <w:highlight w:val="none"/>
                <w:lang w:eastAsia="zh-CN"/>
              </w:rPr>
              <w:t xml:space="preserve">要求见招标文件第六章《采购需求》及第四章《评标标准》</w:t>
            </w:r>
            <w:r>
              <w:rPr>
                <w:rFonts w:hint="eastAsia" w:ascii="宋体" w:hAnsi="宋体" w:eastAsia="宋体" w:cs="宋体"/>
                <w:bCs/>
                <w:color w:val="auto"/>
                <w:sz w:val="24"/>
                <w:highlight w:val="none"/>
              </w:rPr>
              <w:t xml:space="preserve">）；</w:t>
            </w:r>
            <w:r/>
          </w:p>
          <w:p>
            <w:pPr>
              <w:keepLines/>
              <w:keepNext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《项目组人员配置》（要求见招标文件第六章《采购需求》及第四章《评标标准》）；</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1、投标人应对以上文件的合法性、真实性负责。</w:t>
            </w:r>
            <w:r/>
          </w:p>
          <w:p>
            <w:pPr>
              <w:keepLines/>
              <w:keepNext w:val="0"/>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投标人应当通过“苏采云”系统提交数据电文形式的投标文件（即电子投标文件）。</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投标文件的退还：投标文件不退还投标人，若采购人索取中标人的数据电文形式的投标文件，须在双方</w:t>
            </w:r>
            <w:r>
              <w:rPr>
                <w:rFonts w:hint="eastAsia" w:ascii="宋体" w:hAnsi="宋体" w:eastAsia="宋体" w:cs="宋体"/>
                <w:color w:val="auto"/>
                <w:sz w:val="24"/>
                <w:highlight w:val="none"/>
                <w:lang w:eastAsia="zh-CN"/>
              </w:rPr>
              <w:t xml:space="preserve">签订</w:t>
            </w:r>
            <w:r>
              <w:rPr>
                <w:rFonts w:hint="eastAsia" w:ascii="宋体" w:hAnsi="宋体" w:eastAsia="宋体" w:cs="宋体"/>
                <w:color w:val="auto"/>
                <w:sz w:val="24"/>
                <w:highlight w:val="none"/>
              </w:rPr>
              <w:t xml:space="preserve">政府采购合同后，由采购代理机构提供给采购人。</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投标文件的密封、签署、盖章要求：</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的密封（加密）要求：投标人应当按照招标文件和“苏采云”系统的要求编制并加密投标文件。本项目投标人须通过“苏采云”系统提供的政府采购客户端工具（使用“CA数字证书”）对其数据电文形式的投标文件加密。</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二、投标文件的签署要求：见招标文件第七章《投标文件相关格式》。</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rHeight w:val="274"/>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19.8</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投标人未按规定加密的投标文件，“苏采云”系统应当拒收并提示。</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19.9</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val="0"/>
                <w:color w:val="auto"/>
                <w:sz w:val="24"/>
                <w:highlight w:val="none"/>
              </w:rPr>
              <w:t xml:space="preserve">本项目</w:t>
            </w:r>
            <w:r>
              <w:rPr>
                <w:rFonts w:hint="eastAsia" w:ascii="宋体" w:hAnsi="宋体" w:eastAsia="宋体" w:cs="宋体"/>
                <w:b/>
                <w:bCs w:val="0"/>
                <w:color w:val="auto"/>
                <w:sz w:val="24"/>
                <w:highlight w:val="none"/>
                <w:lang w:val="en-US" w:eastAsia="zh-CN"/>
              </w:rPr>
              <w:t xml:space="preserve">不接受超120万元（人民币）</w:t>
            </w:r>
            <w:r>
              <w:rPr>
                <w:rFonts w:hint="eastAsia" w:ascii="宋体" w:hAnsi="宋体" w:eastAsia="宋体" w:cs="宋体"/>
                <w:b/>
                <w:bCs w:val="0"/>
                <w:color w:val="auto"/>
                <w:sz w:val="24"/>
                <w:highlight w:val="none"/>
              </w:rPr>
              <w:t xml:space="preserve">（采购项目预算金额）</w:t>
            </w:r>
            <w:bookmarkStart w:id="3" w:name="OLE_LINK1"/>
            <w:r>
              <w:rPr>
                <w:rFonts w:hint="eastAsia" w:ascii="宋体" w:hAnsi="宋体" w:eastAsia="宋体" w:cs="宋体"/>
                <w:b/>
                <w:bCs w:val="0"/>
                <w:color w:val="auto"/>
                <w:sz w:val="24"/>
                <w:highlight w:val="none"/>
                <w:lang w:val="en-US" w:eastAsia="zh-CN"/>
              </w:rPr>
              <w:t xml:space="preserve">。</w:t>
            </w:r>
            <w:bookmarkEnd w:id="3"/>
            <w:r>
              <w:rPr>
                <w:rFonts w:hint="eastAsia" w:ascii="宋体" w:hAnsi="宋体" w:eastAsia="宋体" w:cs="宋体"/>
                <w:b/>
                <w:bCs w:val="0"/>
                <w:color w:val="auto"/>
                <w:sz w:val="24"/>
                <w:highlight w:val="none"/>
              </w:rPr>
              <w:t xml:space="preserve">报价包括全部费用</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采购人</w:t>
            </w:r>
            <w:r>
              <w:rPr>
                <w:rFonts w:hint="eastAsia" w:ascii="宋体" w:hAnsi="宋体" w:eastAsia="宋体" w:cs="宋体"/>
                <w:b/>
                <w:bCs w:val="0"/>
                <w:color w:val="auto"/>
                <w:sz w:val="24"/>
                <w:highlight w:val="none"/>
              </w:rPr>
              <w:t xml:space="preserve">不再支付报价以外的任何费用。</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rPr>
                <w:highlight w:val="none"/>
              </w:rPr>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投标人不需</w:t>
            </w:r>
            <w:r>
              <w:rPr>
                <w:rFonts w:hint="eastAsia" w:ascii="宋体" w:hAnsi="宋体" w:eastAsia="宋体" w:cs="宋体"/>
                <w:b/>
                <w:bCs/>
                <w:color w:val="auto"/>
                <w:sz w:val="24"/>
                <w:highlight w:val="none"/>
                <w:lang w:eastAsia="zh-CN"/>
              </w:rPr>
              <w:t xml:space="preserve">缴纳</w:t>
            </w:r>
            <w:r>
              <w:rPr>
                <w:rFonts w:hint="eastAsia" w:ascii="宋体" w:hAnsi="宋体" w:eastAsia="宋体" w:cs="宋体"/>
                <w:b/>
                <w:bCs/>
                <w:color w:val="auto"/>
                <w:sz w:val="24"/>
                <w:highlight w:val="none"/>
              </w:rPr>
              <w:t xml:space="preserve">投标保证金。</w:t>
            </w:r>
            <w:r>
              <w:rPr>
                <w:highlight w:val="none"/>
              </w:rPr>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w:t>
            </w:r>
            <w:r>
              <w:rPr>
                <w:highlight w:val="none"/>
              </w:rPr>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投标截止时间：</w:t>
            </w:r>
            <w:r>
              <w:rPr>
                <w:rFonts w:hint="eastAsia" w:ascii="宋体" w:hAnsi="宋体" w:cs="宋体"/>
                <w:b/>
                <w:bCs/>
                <w:color w:val="auto"/>
                <w:sz w:val="24"/>
                <w:highlight w:val="none"/>
                <w:lang w:eastAsia="zh-CN"/>
              </w:rPr>
              <w:t xml:space="preserve">2026年1月21日</w:t>
            </w:r>
            <w:r>
              <w:rPr>
                <w:rFonts w:hint="eastAsia" w:ascii="宋体" w:hAnsi="宋体" w:eastAsia="宋体" w:cs="宋体"/>
                <w:b/>
                <w:bCs/>
                <w:color w:val="auto"/>
                <w:sz w:val="24"/>
                <w:highlight w:val="none"/>
                <w:lang w:eastAsia="zh-CN"/>
              </w:rPr>
              <w:t xml:space="preserve">北京时间10：00</w:t>
            </w:r>
            <w:r>
              <w:rPr>
                <w:highlight w:val="none"/>
              </w:rPr>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rPr>
                <w:highlight w:val="none"/>
              </w:rPr>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投标文件的提交与接收：</w:t>
            </w:r>
            <w:r>
              <w:rPr>
                <w:highlight w:val="none"/>
              </w:rPr>
            </w:r>
            <w:r/>
          </w:p>
          <w:p>
            <w:pPr>
              <w:numPr>
                <w:ilvl w:val="0"/>
                <w:numId w:val="4"/>
              </w:numPr>
              <w:ind w:left="787" w:hanging="787"/>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投标文件提交与接收时间</w:t>
            </w:r>
            <w:r>
              <w:rPr>
                <w:rFonts w:hint="eastAsia" w:ascii="宋体" w:hAnsi="宋体" w:eastAsia="宋体" w:cs="宋体"/>
                <w:b/>
                <w:bCs/>
                <w:color w:val="auto"/>
                <w:sz w:val="24"/>
                <w:highlight w:val="none"/>
              </w:rPr>
              <w:t xml:space="preserve">：</w:t>
            </w:r>
            <w:r>
              <w:rPr>
                <w:highlight w:val="none"/>
              </w:rPr>
            </w:r>
            <w:r/>
          </w:p>
          <w:p>
            <w:pPr>
              <w:numPr>
                <w:ilvl w:val="0"/>
                <w:numId w:val="0"/>
              </w:numPr>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提交投标文件截止时间（</w:t>
            </w:r>
            <w:r>
              <w:rPr>
                <w:rFonts w:hint="eastAsia" w:ascii="宋体" w:hAnsi="宋体" w:cs="宋体"/>
                <w:b/>
                <w:bCs/>
                <w:color w:val="auto"/>
                <w:sz w:val="24"/>
                <w:highlight w:val="none"/>
                <w:lang w:eastAsia="zh-CN"/>
              </w:rPr>
              <w:t xml:space="preserve">2026年1月21日北京时间10：00</w:t>
            </w:r>
            <w:r>
              <w:rPr>
                <w:rFonts w:hint="eastAsia" w:ascii="宋体" w:hAnsi="宋体" w:eastAsia="宋体" w:cs="宋体"/>
                <w:b/>
                <w:bCs/>
                <w:color w:val="auto"/>
                <w:sz w:val="24"/>
                <w:highlight w:val="none"/>
              </w:rPr>
              <w:t xml:space="preserve">）前。</w:t>
            </w:r>
            <w:r>
              <w:rPr>
                <w:highlight w:val="none"/>
              </w:rPr>
            </w:r>
            <w:r/>
          </w:p>
          <w:p>
            <w:pPr>
              <w:numPr>
                <w:ilvl w:val="0"/>
                <w:numId w:val="0"/>
              </w:numPr>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投标文件提交与接收地点：</w:t>
            </w:r>
            <w:r>
              <w:rPr>
                <w:rFonts w:hint="eastAsia" w:ascii="宋体" w:hAnsi="宋体" w:eastAsia="宋体" w:cs="宋体"/>
                <w:b/>
                <w:bCs/>
                <w:color w:val="auto"/>
                <w:sz w:val="24"/>
                <w:highlight w:val="none"/>
              </w:rPr>
              <w:t xml:space="preserve">投标人应当通过“苏采云”系统提交数据电文形式的投标文件（即电子投标），“苏采云”系统自动接收，在达到开标时间后，使用CA数字证书解密各自投标文件。</w:t>
            </w:r>
            <w:r>
              <w:rPr>
                <w:highlight w:val="none"/>
              </w:rPr>
            </w:r>
            <w:r/>
          </w:p>
          <w:p>
            <w:pPr>
              <w:numPr>
                <w:ilvl w:val="0"/>
                <w:numId w:val="0"/>
              </w:num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特别说明：政府采购客户端工具需要导出加密的投标文件（后缀名为zip）。投标文件不得超过150M！（以系统为准）名为“.kedt”）后，离线编制投标文件。采购文件（后缀名为“.kedt”）。</w:t>
            </w:r>
            <w:r>
              <w:rPr>
                <w:highlight w:val="none"/>
              </w:rPr>
            </w:r>
            <w:r/>
          </w:p>
        </w:tc>
      </w:tr>
      <w:tr>
        <w:trPr>
          <w:trHeight w:val="582"/>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招标文件对本项目分包的规定：采购人不允许采用分包方式履行合同。</w:t>
            </w:r>
            <w:r/>
          </w:p>
        </w:tc>
      </w:tr>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四、开标、评标</w:t>
            </w:r>
            <w:r>
              <w:rPr>
                <w:highlight w:val="none"/>
              </w:rPr>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w:t>
            </w:r>
            <w:r>
              <w:rPr>
                <w:highlight w:val="none"/>
              </w:rPr>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开标时间及地点：</w:t>
            </w:r>
            <w:r>
              <w:rPr>
                <w:highlight w:val="none"/>
              </w:rPr>
            </w:r>
            <w:r/>
          </w:p>
          <w:p>
            <w:pPr>
              <w:pStyle w:val="845"/>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开标时间：</w:t>
            </w:r>
            <w:r>
              <w:rPr>
                <w:rFonts w:hint="eastAsia" w:ascii="宋体" w:hAnsi="宋体" w:cs="宋体"/>
                <w:b/>
                <w:bCs/>
                <w:color w:val="auto"/>
                <w:sz w:val="24"/>
                <w:highlight w:val="none"/>
                <w:lang w:eastAsia="zh-CN"/>
              </w:rPr>
              <w:t xml:space="preserve">2026年1月21日</w:t>
            </w:r>
            <w:r>
              <w:rPr>
                <w:rFonts w:hint="eastAsia" w:ascii="宋体" w:hAnsi="宋体" w:eastAsia="宋体" w:cs="宋体"/>
                <w:b/>
                <w:bCs/>
                <w:color w:val="auto"/>
                <w:sz w:val="24"/>
                <w:highlight w:val="none"/>
                <w:lang w:eastAsia="zh-CN"/>
              </w:rPr>
              <w:t xml:space="preserve">北京时间10：00</w:t>
            </w:r>
            <w:r>
              <w:rPr>
                <w:highlight w:val="none"/>
              </w:rPr>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开标地点：“苏采云”系统（网址： http://jszfcg.jsczt.cn/）“开标大厅”或进入徐州政府采购网（网址：http://czj.xz.gov.cn/Home/HomeIndex）--业务工作--用户登录，点击“苏采云”进入系统“开标大厅”。</w:t>
            </w:r>
            <w:r>
              <w:rPr>
                <w:highlight w:val="none"/>
              </w:rPr>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所有投标人解密（或解密时间）结束后，“苏采云”系统生成开标记录并向社会公众公布，但依法应当保密的除外。</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五、中标和合同</w:t>
            </w:r>
            <w:r/>
          </w:p>
        </w:tc>
      </w:tr>
      <w:tr>
        <w:trPr>
          <w:trHeight w:val="1509"/>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w:t>
            </w:r>
            <w:r>
              <w:rPr>
                <w:rFonts w:hint="eastAsia" w:ascii="宋体" w:hAnsi="宋体" w:eastAsia="宋体" w:cs="宋体"/>
                <w:color w:val="auto"/>
                <w:sz w:val="24"/>
                <w:highlight w:val="none"/>
                <w:lang w:val="en-US" w:eastAsia="zh-CN"/>
              </w:rPr>
              <w:t xml:space="preserve">及样品</w:t>
            </w:r>
            <w:r>
              <w:rPr>
                <w:rFonts w:hint="eastAsia" w:ascii="宋体" w:hAnsi="宋体" w:eastAsia="宋体" w:cs="宋体"/>
                <w:color w:val="auto"/>
                <w:sz w:val="24"/>
                <w:highlight w:val="none"/>
              </w:rPr>
              <w:t xml:space="preserve">优劣顺序排列。中标候选人应当不超过3个，并标明排序。</w:t>
            </w:r>
            <w:r/>
          </w:p>
        </w:tc>
      </w:tr>
      <w:tr>
        <w:trPr>
          <w:trHeight w:val="1708"/>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在一至三年内禁止参加政府采购活动，列入政府采购严重违法失信行为记录名单。</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六、询问和质疑</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2、供应商在法定质疑期内一次性提出针对同一采购程序环节的质疑。</w:t>
            </w:r>
            <w:r/>
          </w:p>
          <w:p>
            <w:pPr>
              <w:jc w:val="left"/>
              <w:keepLines/>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val="en-US" w:eastAsia="zh-CN"/>
              </w:rPr>
              <w:t xml:space="preserve">宋雅</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val="en-US" w:eastAsia="zh-CN"/>
              </w:rPr>
              <w:t xml:space="preserve">0516-83200699</w:t>
            </w:r>
            <w:r/>
          </w:p>
          <w:p>
            <w:pPr>
              <w:jc w:val="left"/>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徐州市云龙区绿地商务城D座5层</w:t>
            </w:r>
            <w:r/>
          </w:p>
        </w:tc>
      </w:tr>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附加说明</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p>
        </w:tc>
      </w:tr>
    </w:tbl>
    <w:p>
      <w:pPr>
        <w:pStyle w:val="842"/>
        <w:ind w:left="0" w:firstLine="0"/>
        <w:keepLines/>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rPr>
      </w:pPr>
      <w:r>
        <w:rPr>
          <w:rFonts w:hint="eastAsia"/>
        </w:rPr>
      </w:r>
      <w:r/>
    </w:p>
    <w:p>
      <w:pPr>
        <w:pStyle w:val="827"/>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ind w:left="0" w:right="0" w:firstLine="48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837"/>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pStyle w:val="816"/>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8.账户信息</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收款人：江苏瑞阳工程咨询有限公司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开户银行：江苏银行股份有限公司徐州泰隆支行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账号：60120188000169389</w:t>
      </w:r>
      <w:r/>
    </w:p>
    <w:p>
      <w:pPr>
        <w:pStyle w:val="827"/>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rPr>
          <w:rFonts w:hint="eastAsia"/>
          <w:lang w:val="en-US" w:eastAsia="zh-CN"/>
        </w:rPr>
      </w:pPr>
      <w:r>
        <w:rPr>
          <w:rFonts w:hint="eastAsia"/>
          <w:lang w:val="en-US" w:eastAsia="zh-CN"/>
        </w:rPr>
      </w:r>
      <w:r/>
    </w:p>
    <w:p>
      <w:pPr>
        <w:keepLines/>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numPr>
          <w:ilvl w:val="0"/>
          <w:numId w:val="5"/>
        </w:numPr>
        <w:jc w:val="center"/>
        <w:keepLines/>
        <w:keepNext w:val="0"/>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评标标准</w:t>
      </w:r>
      <w:r/>
    </w:p>
    <w:tbl>
      <w:tblPr>
        <w:tblStyle w:val="811"/>
        <w:tblW w:w="9767" w:type="dxa"/>
        <w:jc w:val="center"/>
        <w:tblLayout w:type="fixed"/>
        <w:tblCellMar>
          <w:left w:w="15" w:type="dxa"/>
          <w:top w:w="15" w:type="dxa"/>
          <w:right w:w="15" w:type="dxa"/>
          <w:bottom w:w="0" w:type="dxa"/>
        </w:tblCellMar>
        <w:tblLook w:val="04A0" w:firstRow="1" w:lastRow="0" w:firstColumn="1" w:lastColumn="0" w:noHBand="0" w:noVBand="1"/>
      </w:tblPr>
      <w:tblGrid>
        <w:gridCol w:w="1105"/>
        <w:gridCol w:w="1107"/>
        <w:gridCol w:w="7555"/>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62"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en-US"/>
              </w:rPr>
              <w:t xml:space="preserve">评分办法</w:t>
            </w:r>
            <w:r/>
          </w:p>
        </w:tc>
      </w:tr>
      <w:tr>
        <w:trPr>
          <w:jc w:val="center"/>
          <w:trHeight w:val="13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widowControl/>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价格</w:t>
            </w:r>
            <w:r/>
          </w:p>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62" w:type="dxa"/>
            <w:vAlign w:val="center"/>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sz w:val="24"/>
                <w:highlight w:val="none"/>
              </w:rPr>
              <w:t xml:space="preserve">采用低价优先法计算，即满足招标文件要求且投标人评审价格最低的投标报价为评标基准价，其价格得分为满分。</w:t>
            </w:r>
            <w:r>
              <w:rPr>
                <w:rFonts w:hint="eastAsia" w:ascii="宋体" w:hAnsi="宋体" w:eastAsia="宋体" w:cs="宋体"/>
                <w:b/>
                <w:bCs/>
                <w:sz w:val="24"/>
                <w:highlight w:val="none"/>
              </w:rPr>
              <w:t xml:space="preserve">各投标人价格得分=最低报价（投标人的最低评审价格）÷各投标人评审价格×</w:t>
            </w: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。得分四舍五入保留小数点后2位。</w:t>
            </w:r>
            <w:r/>
          </w:p>
        </w:tc>
      </w:tr>
      <w:tr>
        <w:trPr>
          <w:jc w:val="center"/>
          <w:trHeight w:val="222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05" w:type="dxa"/>
            <w:vAlign w:val="center"/>
            <w:vMerge w:val="restart"/>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商务</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部分</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投标业绩</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（4分）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555" w:type="dxa"/>
            <w:vAlign w:val="center"/>
            <w:textDirection w:val="lrTb"/>
            <w:noWrap w:val="false"/>
          </w:tcPr>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投标文件提供服务合同中的投标人为乙方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签订日期在近三年</w:t>
            </w:r>
            <w:r>
              <w:rPr>
                <w:rFonts w:hint="eastAsia" w:ascii="宋体" w:hAnsi="宋体" w:eastAsia="宋体" w:cs="宋体"/>
                <w:sz w:val="24"/>
                <w:highlight w:val="none"/>
                <w:lang w:val="en-US" w:eastAsia="zh-CN"/>
              </w:rPr>
              <w:t xml:space="preserve">即</w:t>
            </w:r>
            <w:r>
              <w:rPr>
                <w:rFonts w:hint="eastAsia" w:ascii="宋体" w:hAnsi="宋体" w:eastAsia="宋体" w:cs="宋体"/>
                <w:sz w:val="24"/>
                <w:highlight w:val="none"/>
              </w:rPr>
              <w:t xml:space="preserve">2022年1月1日（含）以后。合同服务内容为县（区）级及以上政府或建设主管部门且与本项目采购要求相同或类似的项目业绩，每提供一个业绩得2分，最高得4分，最低得0分。</w:t>
            </w:r>
            <w:r/>
          </w:p>
          <w:p>
            <w:pPr>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注：投标文件需提供合同的原件扫描件加盖电子签章，否则不得分。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05" w:type="dxa"/>
            <w:vAlign w:val="center"/>
            <w:vMerge w:val="continue"/>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项目组</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人员配置</w:t>
            </w:r>
            <w:r/>
          </w:p>
          <w:p>
            <w:pPr>
              <w:jc w:val="center"/>
              <w:rPr>
                <w:rFonts w:hint="eastAsia" w:ascii="宋体" w:hAnsi="宋体" w:eastAsia="宋体" w:cs="宋体"/>
                <w:sz w:val="24"/>
                <w:highlight w:val="none"/>
                <w:lang w:bidi="en-US"/>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555" w:type="dxa"/>
            <w:textDirection w:val="lrTb"/>
            <w:noWrap w:val="false"/>
          </w:tcPr>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一、派驻项目负责人：共得</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分，未提供不得分。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1、具备建筑工程类注册安全工程师资格或建筑工程类注册监理工程师资格或建筑工程类一级注册建造师资格</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2、具备类似项目三年</w:t>
            </w:r>
            <w:r>
              <w:rPr>
                <w:rFonts w:hint="eastAsia" w:ascii="宋体" w:hAnsi="宋体" w:eastAsia="宋体" w:cs="宋体"/>
                <w:sz w:val="24"/>
                <w:highlight w:val="none"/>
                <w:lang w:val="en-US" w:eastAsia="zh-CN"/>
              </w:rPr>
              <w:t xml:space="preserve">及</w:t>
            </w:r>
            <w:r>
              <w:rPr>
                <w:rFonts w:hint="eastAsia" w:ascii="宋体" w:hAnsi="宋体" w:eastAsia="宋体" w:cs="宋体"/>
                <w:sz w:val="24"/>
                <w:highlight w:val="none"/>
              </w:rPr>
              <w:t xml:space="preserve">以上实操经验，</w:t>
            </w:r>
            <w:r>
              <w:rPr>
                <w:rFonts w:hint="eastAsia" w:ascii="宋体" w:hAnsi="宋体" w:eastAsia="宋体" w:cs="宋体"/>
                <w:sz w:val="24"/>
                <w:highlight w:val="none"/>
                <w:lang w:val="en-US" w:eastAsia="zh-CN"/>
              </w:rPr>
              <w:t xml:space="preserve">在三年基础上每多一年加</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此项最高</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三年以下不得分。</w:t>
            </w:r>
            <w:r>
              <w:rPr>
                <w:rFonts w:hint="eastAsia" w:ascii="宋体" w:hAnsi="宋体" w:eastAsia="宋体" w:cs="宋体"/>
                <w:sz w:val="24"/>
                <w:highlight w:val="none"/>
              </w:rPr>
              <w:t xml:space="preserve">（提供相关佐证说明材料）。</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二、派驻项目组成员</w:t>
            </w:r>
            <w:r>
              <w:rPr>
                <w:rFonts w:hint="eastAsia" w:ascii="宋体" w:hAnsi="宋体" w:cs="宋体"/>
                <w:sz w:val="24"/>
                <w:highlight w:val="none"/>
                <w:lang w:eastAsia="zh-CN"/>
              </w:rPr>
              <w:t xml:space="preserve">：</w:t>
            </w:r>
            <w:r>
              <w:rPr>
                <w:rFonts w:hint="eastAsia" w:ascii="宋体" w:hAnsi="宋体" w:eastAsia="宋体" w:cs="宋体"/>
                <w:b/>
                <w:bCs/>
                <w:sz w:val="24"/>
                <w:highlight w:val="none"/>
                <w:lang w:val="en-US" w:eastAsia="zh-CN"/>
              </w:rPr>
              <w:t xml:space="preserve">共得</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未提供不得分</w:t>
            </w:r>
            <w:r>
              <w:rPr>
                <w:rFonts w:hint="eastAsia" w:ascii="宋体" w:hAnsi="宋体" w:eastAsia="宋体" w:cs="宋体"/>
                <w:b/>
                <w:bCs/>
                <w:sz w:val="24"/>
                <w:highlight w:val="none"/>
              </w:rPr>
              <w:t xml:space="preserve">。</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1、人员配备中有建筑工程类中级及以上职称或有机械机电类中级及以上职称</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分/人，此项最高</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2、人员配备中有在投标单位注册的房建类一级建造师或一级注册消防工程师或</w:t>
            </w:r>
            <w:r>
              <w:rPr>
                <w:rFonts w:ascii="SimSun" w:hAnsi="SimSun" w:eastAsia="SimSun" w:cs="SimSun"/>
                <w:color w:val="000000"/>
                <w:sz w:val="24"/>
              </w:rPr>
              <w:t xml:space="preserve">注册安全工程师</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分/人，此项最高</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b w:val="0"/>
                <w:bCs w:val="0"/>
                <w:sz w:val="24"/>
                <w:highlight w:val="none"/>
              </w:rPr>
              <w:t xml:space="preserve">、人员配备中</w:t>
            </w:r>
            <w:r>
              <w:rPr>
                <w:rFonts w:hint="eastAsia" w:ascii="宋体" w:hAnsi="宋体" w:cs="宋体"/>
                <w:b w:val="0"/>
                <w:bCs w:val="0"/>
                <w:sz w:val="24"/>
                <w:highlight w:val="none"/>
                <w:lang w:eastAsia="zh-CN"/>
              </w:rPr>
              <w:t xml:space="preserve">有</w:t>
            </w:r>
            <w:r>
              <w:rPr>
                <w:rFonts w:hint="eastAsia" w:ascii="宋体" w:hAnsi="宋体" w:eastAsia="宋体" w:cs="宋体"/>
                <w:b w:val="0"/>
                <w:bCs w:val="0"/>
                <w:sz w:val="24"/>
                <w:highlight w:val="none"/>
              </w:rPr>
              <w:t xml:space="preserve">起重机械检验员</w:t>
            </w:r>
            <w:r>
              <w:rPr>
                <w:rFonts w:hint="eastAsia" w:ascii="宋体" w:hAnsi="宋体" w:cs="宋体"/>
                <w:b w:val="0"/>
                <w:bCs w:val="0"/>
                <w:sz w:val="24"/>
                <w:highlight w:val="none"/>
                <w:lang w:eastAsia="zh-CN"/>
              </w:rPr>
              <w:t xml:space="preserve">证</w:t>
            </w:r>
            <w:r>
              <w:rPr>
                <w:rFonts w:hint="eastAsia" w:ascii="宋体" w:hAnsi="宋体" w:eastAsia="宋体" w:cs="宋体"/>
                <w:b w:val="0"/>
                <w:bCs w:val="0"/>
                <w:sz w:val="24"/>
                <w:highlight w:val="none"/>
              </w:rPr>
              <w:t xml:space="preserve">并</w:t>
            </w:r>
            <w:r>
              <w:rPr>
                <w:rFonts w:hint="eastAsia" w:ascii="宋体" w:hAnsi="宋体" w:cs="宋体"/>
                <w:b w:val="0"/>
                <w:bCs w:val="0"/>
                <w:sz w:val="24"/>
                <w:highlight w:val="none"/>
                <w:lang w:val="en-US" w:eastAsia="zh-CN"/>
              </w:rPr>
              <w:t xml:space="preserve">具</w:t>
            </w:r>
            <w:r>
              <w:rPr>
                <w:rFonts w:hint="eastAsia" w:ascii="宋体" w:hAnsi="宋体" w:eastAsia="宋体" w:cs="宋体"/>
                <w:b w:val="0"/>
                <w:bCs w:val="0"/>
                <w:sz w:val="24"/>
                <w:highlight w:val="none"/>
              </w:rPr>
              <w:t xml:space="preserve">有起重设备现场检查</w:t>
            </w:r>
            <w:r>
              <w:rPr>
                <w:rFonts w:hint="eastAsia" w:ascii="宋体" w:hAnsi="宋体" w:eastAsia="宋体" w:cs="宋体"/>
                <w:b w:val="0"/>
                <w:bCs w:val="0"/>
                <w:sz w:val="24"/>
                <w:highlight w:val="none"/>
                <w:lang w:val="en-US" w:eastAsia="zh-CN"/>
              </w:rPr>
              <w:t xml:space="preserve">检测</w:t>
            </w:r>
            <w:r>
              <w:rPr>
                <w:rFonts w:hint="eastAsia" w:ascii="宋体" w:hAnsi="宋体" w:eastAsia="宋体" w:cs="宋体"/>
                <w:b w:val="0"/>
                <w:bCs w:val="0"/>
                <w:sz w:val="24"/>
                <w:highlight w:val="none"/>
              </w:rPr>
              <w:t xml:space="preserve">经历</w:t>
            </w:r>
            <w:r>
              <w:rPr>
                <w:rFonts w:hint="eastAsia" w:ascii="宋体" w:hAnsi="宋体" w:cs="宋体"/>
                <w:b w:val="0"/>
                <w:bCs w:val="0"/>
                <w:sz w:val="24"/>
                <w:highlight w:val="none"/>
                <w:lang w:val="en-US" w:eastAsia="zh-CN"/>
              </w:rPr>
              <w:t xml:space="preserve">得1</w:t>
            </w:r>
            <w:r>
              <w:rPr>
                <w:rFonts w:hint="eastAsia" w:ascii="宋体" w:hAnsi="宋体" w:eastAsia="宋体" w:cs="宋体"/>
                <w:b w:val="0"/>
                <w:bCs w:val="0"/>
                <w:sz w:val="24"/>
                <w:highlight w:val="none"/>
              </w:rPr>
              <w:t xml:space="preserve">分/人，人员配备中</w:t>
            </w:r>
            <w:r>
              <w:rPr>
                <w:rFonts w:hint="eastAsia" w:ascii="宋体" w:hAnsi="宋体" w:cs="宋体"/>
                <w:b w:val="0"/>
                <w:bCs w:val="0"/>
                <w:sz w:val="24"/>
                <w:highlight w:val="none"/>
                <w:lang w:eastAsia="zh-CN"/>
              </w:rPr>
              <w:t xml:space="preserve">有</w:t>
            </w:r>
            <w:r>
              <w:rPr>
                <w:rFonts w:hint="eastAsia" w:ascii="宋体" w:hAnsi="宋体" w:eastAsia="宋体" w:cs="宋体"/>
                <w:b w:val="0"/>
                <w:bCs w:val="0"/>
                <w:sz w:val="24"/>
                <w:highlight w:val="none"/>
              </w:rPr>
              <w:t xml:space="preserve">起重机械检验</w:t>
            </w:r>
            <w:r>
              <w:rPr>
                <w:rFonts w:hint="eastAsia" w:ascii="宋体" w:hAnsi="宋体" w:cs="宋体"/>
                <w:b w:val="0"/>
                <w:bCs w:val="0"/>
                <w:sz w:val="24"/>
                <w:highlight w:val="none"/>
                <w:lang w:val="en-US" w:eastAsia="zh-CN"/>
              </w:rPr>
              <w:t xml:space="preserve">师</w:t>
            </w:r>
            <w:r>
              <w:rPr>
                <w:rFonts w:hint="eastAsia" w:ascii="宋体" w:hAnsi="宋体" w:cs="宋体"/>
                <w:b w:val="0"/>
                <w:bCs w:val="0"/>
                <w:sz w:val="24"/>
                <w:highlight w:val="none"/>
                <w:lang w:eastAsia="zh-CN"/>
              </w:rPr>
              <w:t xml:space="preserve">证</w:t>
            </w:r>
            <w:r>
              <w:rPr>
                <w:rFonts w:hint="eastAsia" w:ascii="宋体" w:hAnsi="宋体" w:eastAsia="宋体" w:cs="宋体"/>
                <w:b w:val="0"/>
                <w:bCs w:val="0"/>
                <w:sz w:val="24"/>
                <w:highlight w:val="none"/>
              </w:rPr>
              <w:t xml:space="preserve">并</w:t>
            </w:r>
            <w:r>
              <w:rPr>
                <w:rFonts w:hint="eastAsia" w:ascii="宋体" w:hAnsi="宋体" w:cs="宋体"/>
                <w:b w:val="0"/>
                <w:bCs w:val="0"/>
                <w:sz w:val="24"/>
                <w:highlight w:val="none"/>
                <w:lang w:val="en-US" w:eastAsia="zh-CN"/>
              </w:rPr>
              <w:t xml:space="preserve">具</w:t>
            </w:r>
            <w:r>
              <w:rPr>
                <w:rFonts w:hint="eastAsia" w:ascii="宋体" w:hAnsi="宋体" w:eastAsia="宋体" w:cs="宋体"/>
                <w:b w:val="0"/>
                <w:bCs w:val="0"/>
                <w:sz w:val="24"/>
                <w:highlight w:val="none"/>
              </w:rPr>
              <w:t xml:space="preserve">有起重设备现场检查</w:t>
            </w:r>
            <w:r>
              <w:rPr>
                <w:rFonts w:hint="eastAsia" w:ascii="宋体" w:hAnsi="宋体" w:eastAsia="宋体" w:cs="宋体"/>
                <w:b w:val="0"/>
                <w:bCs w:val="0"/>
                <w:sz w:val="24"/>
                <w:highlight w:val="none"/>
                <w:lang w:val="en-US" w:eastAsia="zh-CN"/>
              </w:rPr>
              <w:t xml:space="preserve">检测</w:t>
            </w:r>
            <w:r>
              <w:rPr>
                <w:rFonts w:hint="eastAsia" w:ascii="宋体" w:hAnsi="宋体" w:eastAsia="宋体" w:cs="宋体"/>
                <w:b w:val="0"/>
                <w:bCs w:val="0"/>
                <w:sz w:val="24"/>
                <w:highlight w:val="none"/>
              </w:rPr>
              <w:t xml:space="preserve">经历</w:t>
            </w:r>
            <w:r>
              <w:rPr>
                <w:rFonts w:hint="eastAsia" w:ascii="宋体" w:hAnsi="宋体" w:cs="宋体"/>
                <w:b w:val="0"/>
                <w:bCs w:val="0"/>
                <w:sz w:val="24"/>
                <w:highlight w:val="none"/>
                <w:lang w:val="en-US" w:eastAsia="zh-CN"/>
              </w:rPr>
              <w:t xml:space="preserve">得2</w:t>
            </w:r>
            <w:r>
              <w:rPr>
                <w:rFonts w:hint="eastAsia" w:ascii="宋体" w:hAnsi="宋体" w:eastAsia="宋体" w:cs="宋体"/>
                <w:b w:val="0"/>
                <w:bCs w:val="0"/>
                <w:sz w:val="24"/>
                <w:highlight w:val="none"/>
              </w:rPr>
              <w:t xml:space="preserve">分/人，此项最高</w:t>
            </w:r>
            <w:r>
              <w:rPr>
                <w:rFonts w:hint="eastAsia" w:ascii="宋体" w:hAnsi="宋体" w:eastAsia="宋体" w:cs="宋体"/>
                <w:b w:val="0"/>
                <w:bCs w:val="0"/>
                <w:sz w:val="24"/>
                <w:highlight w:val="none"/>
                <w:lang w:val="en-US" w:eastAsia="zh-CN"/>
              </w:rPr>
              <w:t xml:space="preserve">2</w:t>
            </w:r>
            <w:r>
              <w:rPr>
                <w:rFonts w:hint="eastAsia" w:ascii="宋体" w:hAnsi="宋体" w:eastAsia="宋体" w:cs="宋体"/>
                <w:b w:val="0"/>
                <w:bCs w:val="0"/>
                <w:sz w:val="24"/>
                <w:highlight w:val="none"/>
              </w:rPr>
              <w:t xml:space="preserve">分（检查</w:t>
            </w:r>
            <w:r>
              <w:rPr>
                <w:rFonts w:hint="eastAsia" w:ascii="宋体" w:hAnsi="宋体" w:eastAsia="宋体" w:cs="宋体"/>
                <w:b w:val="0"/>
                <w:bCs w:val="0"/>
                <w:sz w:val="24"/>
                <w:highlight w:val="none"/>
                <w:lang w:val="en-US" w:eastAsia="zh-CN"/>
              </w:rPr>
              <w:t xml:space="preserve">检测</w:t>
            </w:r>
            <w:r>
              <w:rPr>
                <w:rFonts w:hint="eastAsia" w:ascii="宋体" w:hAnsi="宋体" w:eastAsia="宋体" w:cs="宋体"/>
                <w:b w:val="0"/>
                <w:bCs w:val="0"/>
                <w:sz w:val="24"/>
                <w:highlight w:val="none"/>
              </w:rPr>
              <w:t xml:space="preserve">经历提供相关佐证说明材料）</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①派驻项目组成员应为在投标单位缴纳社保的员工，应提供开标当月前6个月</w:t>
            </w:r>
            <w:r>
              <w:rPr>
                <w:rFonts w:hint="eastAsia" w:ascii="宋体" w:hAnsi="宋体" w:cs="宋体"/>
                <w:b/>
                <w:bCs/>
                <w:sz w:val="24"/>
                <w:highlight w:val="none"/>
                <w:lang w:val="en-US" w:eastAsia="zh-CN"/>
              </w:rPr>
              <w:t xml:space="preserve">内任意一个月</w:t>
            </w:r>
            <w:r>
              <w:rPr>
                <w:rFonts w:hint="eastAsia" w:ascii="宋体" w:hAnsi="宋体" w:eastAsia="宋体" w:cs="宋体"/>
                <w:b/>
                <w:bCs/>
                <w:sz w:val="24"/>
                <w:highlight w:val="none"/>
              </w:rPr>
              <w:t xml:space="preserve">在本投标单位缴纳社保的证明； </w:t>
            </w:r>
            <w:r/>
          </w:p>
          <w:p>
            <w:pPr>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②投标文件中应提供以上证书原件扫描件</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加盖公章</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，否则不得分。</w:t>
            </w:r>
            <w:r/>
          </w:p>
        </w:tc>
      </w:tr>
      <w:tr>
        <w:trPr>
          <w:jc w:val="center"/>
          <w:trHeight w:val="90"/>
        </w:trPr>
        <w:tc>
          <w:tcPr>
            <w:tcBorders>
              <w:top w:val="single" w:color="auto" w:sz="4" w:space="0"/>
              <w:left w:val="single" w:color="000000" w:sz="4" w:space="0"/>
              <w:right w:val="single" w:color="000000" w:sz="4" w:space="0"/>
            </w:tcBorders>
            <w:tcMar>
              <w:left w:w="15" w:type="dxa"/>
              <w:top w:w="15" w:type="dxa"/>
              <w:right w:w="15" w:type="dxa"/>
            </w:tcMar>
            <w:tcW w:w="1105" w:type="dxa"/>
            <w:vAlign w:val="center"/>
            <w:vMerge w:val="restart"/>
            <w:textDirection w:val="lrTb"/>
            <w:noWrap w:val="false"/>
          </w:tcPr>
          <w:p>
            <w:pPr>
              <w:jc w:val="center"/>
              <w:rPr>
                <w:rFonts w:hint="eastAsia" w:ascii="宋体" w:hAnsi="宋体" w:eastAsia="宋体" w:cs="宋体"/>
                <w:sz w:val="24"/>
                <w:highlight w:val="none"/>
                <w:lang w:bidi="en-US"/>
              </w:rPr>
            </w:pPr>
            <w:r>
              <w:rPr>
                <w:rFonts w:hint="eastAsia" w:ascii="宋体" w:hAnsi="宋体" w:eastAsia="宋体" w:cs="宋体"/>
                <w:sz w:val="24"/>
                <w:highlight w:val="none"/>
              </w:rPr>
              <w:t xml:space="preserve">技术部分（</w:t>
            </w:r>
            <w:r>
              <w:rPr>
                <w:rFonts w:hint="eastAsia" w:ascii="宋体" w:hAnsi="宋体" w:eastAsia="宋体" w:cs="宋体"/>
                <w:sz w:val="24"/>
                <w:highlight w:val="none"/>
                <w:lang w:val="en-US" w:eastAsia="zh-CN"/>
              </w:rPr>
              <w:t xml:space="preserve">7</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tc>
        <w:tc>
          <w:tcPr>
            <w:tcBorders>
              <w:top w:val="single" w:color="auto" w:sz="4" w:space="0"/>
              <w:left w:val="single" w:color="000000" w:sz="4" w:space="0"/>
              <w:bottom w:val="none" w:color="000000" w:sz="4" w:space="0"/>
              <w:right w:val="single" w:color="000000" w:sz="4" w:space="0"/>
            </w:tcBorders>
            <w:tcMar>
              <w:left w:w="15" w:type="dxa"/>
              <w:top w:w="15" w:type="dxa"/>
              <w:right w:w="15" w:type="dxa"/>
            </w:tcMar>
            <w:tcW w:w="11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项目实施意义认知(</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5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根据投标人对本项目采购需求的了解程度，结合项目安全管理特点、项目实施目的等方面进行综合评定。</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投标文件中编制内容对采购需求了解清晰，对项目特点、实施目的分析合理，措施可行性且贴合实际服务情况</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2、编制内容对采购需求了解基本明晰，对项目特点、实施目的分析基本合理，相对贴合实际情况</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3、编制内容对采购需求了解一般，仅进行基本描述</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4、编制内容较差或无具体内容的得0分。</w:t>
            </w:r>
            <w:r/>
          </w:p>
        </w:tc>
      </w:tr>
      <w:tr>
        <w:trPr>
          <w:jc w:val="center"/>
          <w:trHeight w:val="2530"/>
        </w:trPr>
        <w:tc>
          <w:tcPr>
            <w:tcBorders>
              <w:left w:val="single" w:color="000000" w:sz="4" w:space="0"/>
              <w:right w:val="single" w:color="000000" w:sz="4" w:space="0"/>
            </w:tcBorders>
            <w:tcMar>
              <w:left w:w="15" w:type="dxa"/>
              <w:top w:w="15" w:type="dxa"/>
              <w:right w:w="15" w:type="dxa"/>
            </w:tcMar>
            <w:tcW w:w="1105" w:type="dxa"/>
            <w:vAlign w:val="center"/>
            <w:vMerge w:val="continue"/>
            <w:textDirection w:val="lrTb"/>
            <w:noWrap w:val="false"/>
          </w:tcPr>
          <w:p>
            <w:pPr>
              <w:jc w:val="center"/>
              <w:widowControl/>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r>
            <w:r/>
          </w:p>
        </w:tc>
        <w:tc>
          <w:tcPr>
            <w:tcBorders>
              <w:top w:val="single" w:color="auto" w:sz="4" w:space="0"/>
              <w:left w:val="single" w:color="000000" w:sz="4" w:space="0"/>
              <w:bottom w:val="none" w:color="000000" w:sz="4" w:space="0"/>
              <w:right w:val="single" w:color="000000" w:sz="4" w:space="0"/>
            </w:tcBorders>
            <w:tcMar>
              <w:left w:w="15" w:type="dxa"/>
              <w:top w:w="15" w:type="dxa"/>
              <w:right w:w="15" w:type="dxa"/>
            </w:tcMar>
            <w:tcW w:w="1107" w:type="dxa"/>
            <w:vAlign w:val="center"/>
            <w:textDirection w:val="lrTb"/>
            <w:noWrap w:val="false"/>
          </w:tcPr>
          <w:p>
            <w:pPr>
              <w:jc w:val="center"/>
              <w:rPr>
                <w:rFonts w:hint="eastAsia" w:ascii="宋体" w:hAnsi="宋体" w:eastAsia="宋体" w:cs="宋体"/>
                <w:sz w:val="24"/>
                <w:highlight w:val="none"/>
                <w:lang w:bidi="en-US"/>
              </w:rPr>
            </w:pPr>
            <w:r>
              <w:rPr>
                <w:rFonts w:hint="eastAsia" w:ascii="宋体" w:hAnsi="宋体" w:eastAsia="宋体" w:cs="宋体"/>
                <w:sz w:val="24"/>
                <w:highlight w:val="none"/>
              </w:rPr>
              <w:t xml:space="preserve">技术服务总体方案（1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5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根据投标文件中的建筑施工安全服务方案和辅助技术措施进行综合评定，包括工作思路、服务程序和方法、时间计划等。</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方案内容详细具体、工作计划安排周密、针对性强、贴合实际最大限度满足项目采购需求的得10分；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方案内容基本完整、工作计划安排较周密，具有针对性、基本贴</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实际满足项目采购需求的得8分；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方案内容一般、基本可行的得6分；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方案内容差、可行性不高的得2分；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内容较差或无实际具体内容的，得0分。</w:t>
            </w:r>
            <w:r/>
          </w:p>
        </w:tc>
      </w:tr>
      <w:tr>
        <w:trPr>
          <w:jc w:val="center"/>
          <w:trHeight w:val="646"/>
        </w:trPr>
        <w:tc>
          <w:tcPr>
            <w:tcBorders>
              <w:left w:val="single" w:color="000000" w:sz="4" w:space="0"/>
              <w:right w:val="single" w:color="000000" w:sz="4" w:space="0"/>
            </w:tcBorders>
            <w:tcMar>
              <w:left w:w="15" w:type="dxa"/>
              <w:top w:w="15" w:type="dxa"/>
              <w:right w:w="15" w:type="dxa"/>
            </w:tcMar>
            <w:tcW w:w="1105" w:type="dxa"/>
            <w:vAlign w:val="center"/>
            <w:vMerge w:val="continue"/>
            <w:textDirection w:val="lrTb"/>
            <w:noWrap w:val="false"/>
          </w:tcPr>
          <w:p>
            <w:pPr>
              <w:jc w:val="center"/>
              <w:widowControl/>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r>
            <w:r/>
          </w:p>
        </w:tc>
        <w:tc>
          <w:tcPr>
            <w:tcBorders>
              <w:top w:val="single" w:color="auto" w:sz="4" w:space="0"/>
              <w:left w:val="single" w:color="000000" w:sz="4" w:space="0"/>
              <w:bottom w:val="none" w:color="000000" w:sz="4" w:space="0"/>
              <w:right w:val="single" w:color="000000" w:sz="4" w:space="0"/>
            </w:tcBorders>
            <w:tcMar>
              <w:left w:w="15" w:type="dxa"/>
              <w:top w:w="15" w:type="dxa"/>
              <w:right w:w="15" w:type="dxa"/>
            </w:tcMar>
            <w:tcW w:w="11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服务质量控制</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5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根据投标服务和质量控制方案中组织机构、责任制、职责和制度建立等方面进行综合评定。</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1、投标文件中内容完善、服务质量保证体系完整、针对性强、可行性强、最大限度满足采购需求的得12分；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2、投标文件中内容较为完善、质量保证体系较为完整、针对性较强、可行性较强、满足采购需求的得8分；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3、投标文件中内容一般、针对性一般的、可行性一般、基本满足采购需求的得6分；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4、投标文件中内容欠缺、针对性欠缺、可行性欠缺的得2分；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5、投标文件中内容较差或无具体内容的得0分。</w:t>
            </w:r>
            <w:r/>
          </w:p>
        </w:tc>
      </w:tr>
      <w:tr>
        <w:trPr>
          <w:jc w:val="center"/>
          <w:trHeight w:val="1394"/>
        </w:trPr>
        <w:tc>
          <w:tcPr>
            <w:tcBorders>
              <w:left w:val="single" w:color="000000" w:sz="4" w:space="0"/>
              <w:right w:val="single" w:color="000000" w:sz="4" w:space="0"/>
            </w:tcBorders>
            <w:tcMar>
              <w:left w:w="15" w:type="dxa"/>
              <w:top w:w="15" w:type="dxa"/>
              <w:right w:w="15" w:type="dxa"/>
            </w:tcMar>
            <w:tcW w:w="1105" w:type="dxa"/>
            <w:vAlign w:val="center"/>
            <w:vMerge w:val="continue"/>
            <w:textDirection w:val="lrTb"/>
            <w:noWrap w:val="false"/>
          </w:tcPr>
          <w:p>
            <w:pPr>
              <w:jc w:val="center"/>
              <w:widowControl/>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r>
            <w:r/>
          </w:p>
        </w:tc>
        <w:tc>
          <w:tcPr>
            <w:tcBorders>
              <w:top w:val="single" w:color="auto" w:sz="4" w:space="0"/>
              <w:left w:val="single" w:color="000000" w:sz="4" w:space="0"/>
              <w:bottom w:val="none" w:color="000000" w:sz="4" w:space="0"/>
              <w:right w:val="single" w:color="000000" w:sz="4" w:space="0"/>
            </w:tcBorders>
            <w:tcMar>
              <w:left w:w="15" w:type="dxa"/>
              <w:top w:w="15" w:type="dxa"/>
              <w:right w:w="15" w:type="dxa"/>
            </w:tcMar>
            <w:tcW w:w="1107" w:type="dxa"/>
            <w:vAlign w:val="center"/>
            <w:textDirection w:val="lrTb"/>
            <w:noWrap w:val="false"/>
          </w:tcPr>
          <w:p>
            <w:pPr>
              <w:jc w:val="center"/>
              <w:rPr>
                <w:rFonts w:hint="eastAsia" w:ascii="宋体" w:hAnsi="宋体" w:eastAsia="宋体" w:cs="宋体"/>
                <w:sz w:val="24"/>
                <w:highlight w:val="none"/>
                <w:lang w:bidi="en-US"/>
              </w:rPr>
            </w:pPr>
            <w:r>
              <w:rPr>
                <w:rFonts w:hint="eastAsia" w:ascii="宋体" w:hAnsi="宋体" w:eastAsia="宋体" w:cs="宋体"/>
                <w:sz w:val="24"/>
                <w:highlight w:val="none"/>
              </w:rPr>
              <w:t xml:space="preserve">日常工作</w:t>
            </w:r>
            <w:r>
              <w:rPr>
                <w:rFonts w:hint="eastAsia" w:ascii="宋体" w:hAnsi="宋体" w:cs="宋体"/>
                <w:sz w:val="24"/>
                <w:highlight w:val="none"/>
                <w:lang w:val="en-US" w:eastAsia="zh-CN"/>
              </w:rPr>
              <w:t xml:space="preserve">及车辆驻场安排</w:t>
            </w:r>
            <w:r>
              <w:rPr>
                <w:rFonts w:hint="eastAsia" w:ascii="宋体" w:hAnsi="宋体" w:eastAsia="宋体" w:cs="宋体"/>
                <w:sz w:val="24"/>
                <w:highlight w:val="none"/>
              </w:rPr>
              <w:t xml:space="preserve">（12分）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5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投标人对本项目的日常工作任务安排进行综合评定，提供的此项描述最大限度满足采购需求、考核日常工作任务安排合理、人事管理方法科学严谨及投标人提供的车辆新旧和管理方案进行综合评定，车辆驻场管理制度完备、贴合实际、日常维护措施完善、保养及时，出现问题能及时处理等进行综合打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1、投标文件中日常工作任务安排</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车辆驻场管理制度针对性强、可行性强、最大限度满足采购需求的得12分；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2、投标文件中日常工作任务安排</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车辆驻场管理制度较为完整、针对性较强、可行性较强、满足采购需求的得8分；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3、投标文件中内容一般、针对性一般的、可行性一般、基本满足采购需求的得6分；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4、投标文件中内容欠缺、针对性欠缺、可行性欠缺的得2分；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5、投标文件中内容较差或无具体内容的得0分。</w:t>
            </w:r>
            <w:r/>
          </w:p>
        </w:tc>
      </w:tr>
      <w:tr>
        <w:trPr>
          <w:jc w:val="center"/>
          <w:trHeight w:val="393"/>
        </w:trPr>
        <w:tc>
          <w:tcPr>
            <w:tcBorders>
              <w:left w:val="single" w:color="000000" w:sz="4" w:space="0"/>
              <w:right w:val="single" w:color="000000" w:sz="4" w:space="0"/>
            </w:tcBorders>
            <w:tcMar>
              <w:left w:w="15" w:type="dxa"/>
              <w:top w:w="15" w:type="dxa"/>
              <w:right w:w="15" w:type="dxa"/>
            </w:tcMar>
            <w:tcW w:w="1105" w:type="dxa"/>
            <w:vAlign w:val="center"/>
            <w:vMerge w:val="continue"/>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应急、安全、廉洁保障措施(</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55" w:type="dxa"/>
            <w:vAlign w:val="center"/>
            <w:textDirection w:val="lrTb"/>
            <w:noWrap w:val="false"/>
          </w:tcPr>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依据投标文件中的应急处置预案、安全保障措施、廉洁管理措施进行综合评分。</w:t>
            </w:r>
            <w:r/>
          </w:p>
          <w:p>
            <w:pPr>
              <w:numPr>
                <w:ilvl w:val="0"/>
                <w:numId w:val="0"/>
              </w:numPr>
              <w:spacing w:line="360" w:lineRule="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highlight w:val="none"/>
                <w:lang w:val="en-US" w:eastAsia="zh-CN"/>
              </w:rPr>
              <w:t xml:space="preserve">该项内容架构完整、预案和措施详细具体、科学合理、针对性强、亮点多，完全适用且优于本项目需求的得9分；</w:t>
            </w:r>
            <w:r/>
          </w:p>
          <w:p>
            <w:pPr>
              <w:numPr>
                <w:ilvl w:val="0"/>
                <w:numId w:val="0"/>
              </w:num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2、该项内容架构基本完整、预案和措施基本具体、具有针对性、基本符合项目需求的得5分；</w:t>
            </w:r>
            <w:r/>
          </w:p>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3、该项内容不够完整、预案和措施一般，不能完全适用本项目需求的得2分；</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4、该项内容较差或无具体实际内容的，得0分。</w:t>
            </w:r>
            <w:r/>
          </w:p>
        </w:tc>
      </w:tr>
      <w:tr>
        <w:trPr>
          <w:jc w:val="center"/>
          <w:trHeight w:val="1362"/>
        </w:trPr>
        <w:tc>
          <w:tcPr>
            <w:tcBorders>
              <w:left w:val="single" w:color="000000" w:sz="4" w:space="0"/>
              <w:right w:val="single" w:color="000000" w:sz="4" w:space="0"/>
            </w:tcBorders>
            <w:tcMar>
              <w:left w:w="15" w:type="dxa"/>
              <w:top w:w="15" w:type="dxa"/>
              <w:right w:w="15" w:type="dxa"/>
            </w:tcMar>
            <w:tcW w:w="1105" w:type="dxa"/>
            <w:vAlign w:val="center"/>
            <w:vMerge w:val="continue"/>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档案资料管理</w:t>
            </w:r>
            <w:r/>
          </w:p>
          <w:p>
            <w:pPr>
              <w:jc w:val="center"/>
              <w:rPr>
                <w:rFonts w:hint="eastAsia" w:ascii="宋体" w:hAnsi="宋体" w:eastAsia="宋体" w:cs="宋体"/>
                <w:color w:val="000000"/>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55" w:type="dxa"/>
            <w:textDirection w:val="lrTb"/>
            <w:noWrap w:val="false"/>
          </w:tcPr>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根据投标人的内部管理制度内容的全面性、针对性、可行性及档案资料管理制度是否完备，建立、收集、保存等流程是否健全、规范，有完善档案移交步骤等进行综合评价。</w:t>
            </w:r>
            <w:r/>
          </w:p>
          <w:p>
            <w:pPr>
              <w:numPr>
                <w:ilvl w:val="0"/>
                <w:numId w:val="0"/>
              </w:numPr>
              <w:spacing w:line="360" w:lineRule="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highlight w:val="none"/>
              </w:rPr>
              <w:t xml:space="preserve">投标文件中</w:t>
            </w:r>
            <w:r>
              <w:rPr>
                <w:rFonts w:hint="eastAsia" w:ascii="宋体" w:hAnsi="宋体" w:eastAsia="宋体" w:cs="宋体"/>
                <w:sz w:val="24"/>
                <w:szCs w:val="24"/>
                <w:highlight w:val="none"/>
                <w:lang w:val="en-US" w:eastAsia="zh-CN" w:bidi="ar-SA"/>
              </w:rPr>
              <w:t xml:space="preserve">内部管理制度</w:t>
            </w:r>
            <w:r>
              <w:rPr>
                <w:rFonts w:hint="eastAsia" w:ascii="宋体" w:hAnsi="宋体" w:eastAsia="宋体" w:cs="宋体"/>
                <w:sz w:val="24"/>
                <w:highlight w:val="none"/>
                <w:lang w:val="en-US" w:eastAsia="zh-CN"/>
              </w:rPr>
              <w:t xml:space="preserve">完整、</w:t>
            </w:r>
            <w:r>
              <w:rPr>
                <w:rFonts w:hint="eastAsia" w:ascii="宋体" w:hAnsi="宋体" w:eastAsia="宋体" w:cs="宋体"/>
                <w:sz w:val="24"/>
                <w:szCs w:val="24"/>
                <w:highlight w:val="none"/>
                <w:lang w:val="en-US" w:eastAsia="zh-CN" w:bidi="ar-SA"/>
              </w:rPr>
              <w:t xml:space="preserve">档案资料管理制度</w:t>
            </w:r>
            <w:r>
              <w:rPr>
                <w:rFonts w:hint="eastAsia" w:ascii="宋体" w:hAnsi="宋体" w:eastAsia="宋体" w:cs="宋体"/>
                <w:sz w:val="24"/>
                <w:highlight w:val="none"/>
                <w:lang w:val="en-US" w:eastAsia="zh-CN"/>
              </w:rPr>
              <w:t xml:space="preserve">详细具体、科学合理、针对性强、亮点多，完全适用且优于本项目需求的得9分；</w:t>
            </w:r>
            <w:r/>
          </w:p>
          <w:p>
            <w:pPr>
              <w:numPr>
                <w:ilvl w:val="0"/>
                <w:numId w:val="0"/>
              </w:num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投标文件中</w:t>
            </w:r>
            <w:r>
              <w:rPr>
                <w:rFonts w:hint="eastAsia" w:ascii="宋体" w:hAnsi="宋体" w:eastAsia="宋体" w:cs="宋体"/>
                <w:sz w:val="24"/>
                <w:szCs w:val="24"/>
                <w:highlight w:val="none"/>
                <w:lang w:val="en-US" w:eastAsia="zh-CN" w:bidi="ar-SA"/>
              </w:rPr>
              <w:t xml:space="preserve">内部管理制度</w:t>
            </w:r>
            <w:r>
              <w:rPr>
                <w:rFonts w:hint="eastAsia" w:ascii="宋体" w:hAnsi="宋体" w:eastAsia="宋体" w:cs="宋体"/>
                <w:sz w:val="24"/>
                <w:highlight w:val="none"/>
                <w:lang w:val="en-US" w:eastAsia="zh-CN"/>
              </w:rPr>
              <w:t xml:space="preserve">及</w:t>
            </w:r>
            <w:r>
              <w:rPr>
                <w:rFonts w:hint="eastAsia" w:ascii="宋体" w:hAnsi="宋体" w:eastAsia="宋体" w:cs="宋体"/>
                <w:sz w:val="24"/>
                <w:szCs w:val="24"/>
                <w:highlight w:val="none"/>
                <w:lang w:val="en-US" w:eastAsia="zh-CN" w:bidi="ar-SA"/>
              </w:rPr>
              <w:t xml:space="preserve">档案资料管理制度</w:t>
            </w:r>
            <w:r>
              <w:rPr>
                <w:rFonts w:hint="eastAsia" w:ascii="宋体" w:hAnsi="宋体" w:eastAsia="宋体" w:cs="宋体"/>
                <w:sz w:val="24"/>
                <w:highlight w:val="none"/>
                <w:lang w:val="en-US" w:eastAsia="zh-CN"/>
              </w:rPr>
              <w:t xml:space="preserve">基本具体、具有针对性、基本符合项目需求的得5分；</w:t>
            </w:r>
            <w:r/>
          </w:p>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投标文件中</w:t>
            </w:r>
            <w:r>
              <w:rPr>
                <w:rFonts w:hint="eastAsia" w:ascii="宋体" w:hAnsi="宋体" w:eastAsia="宋体" w:cs="宋体"/>
                <w:sz w:val="24"/>
                <w:highlight w:val="none"/>
                <w:lang w:val="en-US" w:eastAsia="zh-CN"/>
              </w:rPr>
              <w:t xml:space="preserve">内容不够完整、制度一般，不能完全适用本项目需求的得2分；</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4、该项内容较差或无具体实际内容的，得0分。</w:t>
            </w:r>
            <w:r/>
          </w:p>
        </w:tc>
      </w:tr>
      <w:tr>
        <w:trPr>
          <w:jc w:val="center"/>
          <w:trHeight w:val="1336"/>
        </w:trPr>
        <w:tc>
          <w:tcPr>
            <w:tcBorders>
              <w:left w:val="single" w:color="000000" w:sz="4" w:space="0"/>
              <w:bottom w:val="single" w:color="000000" w:sz="4" w:space="0"/>
              <w:right w:val="single" w:color="000000" w:sz="4" w:space="0"/>
            </w:tcBorders>
            <w:tcMar>
              <w:left w:w="15" w:type="dxa"/>
              <w:top w:w="15" w:type="dxa"/>
              <w:right w:w="15" w:type="dxa"/>
            </w:tcMar>
            <w:tcW w:w="1105"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技术增值服务</w:t>
            </w:r>
            <w:r/>
          </w:p>
          <w:p>
            <w:pPr>
              <w:jc w:val="center"/>
              <w:rPr>
                <w:rFonts w:hint="eastAsia" w:ascii="宋体" w:hAnsi="宋体" w:eastAsia="宋体" w:cs="宋体"/>
                <w:sz w:val="24"/>
                <w:highlight w:val="none"/>
                <w:lang w:bidi="en-US"/>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55" w:type="dxa"/>
            <w:textDirection w:val="lrTb"/>
            <w:noWrap w:val="false"/>
          </w:tcPr>
          <w:p>
            <w:pPr>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投标提供的增值服务如经验案例分享、大数据共享、信息化手段（使用数字化平台）的利用等，</w:t>
            </w:r>
            <w:r>
              <w:rPr>
                <w:rFonts w:hint="eastAsia" w:ascii="宋体" w:hAnsi="宋体" w:eastAsia="宋体" w:cs="宋体"/>
                <w:sz w:val="24"/>
                <w:szCs w:val="24"/>
                <w:highlight w:val="none"/>
                <w:lang w:val="zh-CN" w:eastAsia="zh-CN" w:bidi="ar-SA"/>
              </w:rPr>
              <w:t xml:space="preserve">评委进行横向比较</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须提供相关证明材料扫描件，未提供不得分</w:t>
            </w:r>
            <w:r>
              <w:rPr>
                <w:rFonts w:hint="eastAsia" w:ascii="宋体" w:hAnsi="宋体" w:eastAsia="宋体" w:cs="宋体"/>
                <w:sz w:val="24"/>
                <w:szCs w:val="24"/>
                <w:highlight w:val="none"/>
                <w:lang w:val="zh-CN" w:eastAsia="zh-CN" w:bidi="ar-SA"/>
              </w:rPr>
              <w:t xml:space="preserve">）</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提供的案例</w:t>
            </w:r>
            <w:r>
              <w:rPr>
                <w:rFonts w:hint="eastAsia" w:ascii="宋体" w:hAnsi="宋体" w:eastAsia="宋体" w:cs="宋体"/>
                <w:color w:val="000000"/>
                <w:sz w:val="24"/>
                <w:szCs w:val="24"/>
                <w:highlight w:val="none"/>
              </w:rPr>
              <w:t xml:space="preserve">内容详细具体、科学合理、针对性强、内容完整的得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分；内容基本完整、针对性较强、基本符合要求的得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分；内容一般、基本可行的得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highlight w:val="none"/>
              </w:rPr>
              <w:t xml:space="preserve">较差和</w:t>
            </w:r>
            <w:r>
              <w:rPr>
                <w:rFonts w:hint="eastAsia" w:ascii="宋体" w:hAnsi="宋体" w:eastAsia="宋体" w:cs="宋体"/>
                <w:color w:val="000000"/>
                <w:sz w:val="24"/>
                <w:szCs w:val="24"/>
                <w:highlight w:val="none"/>
                <w:lang w:val="en-US" w:eastAsia="zh-CN"/>
              </w:rPr>
              <w:t xml:space="preserve">未提供不得分。</w:t>
            </w:r>
            <w:r/>
          </w:p>
        </w:tc>
      </w:tr>
    </w:tbl>
    <w:p>
      <w:pPr>
        <w:pStyle w:val="854"/>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54"/>
        <w:keepLines/>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注：本项目采用综合评分法，评标结果精确到小数点后两位。</w:t>
      </w:r>
      <w:r/>
    </w:p>
    <w:p>
      <w:pPr>
        <w:numPr>
          <w:ilvl w:val="0"/>
          <w:numId w:val="5"/>
        </w:numPr>
        <w:ind w:left="0" w:firstLine="0"/>
        <w:jc w:val="center"/>
        <w:keepLines/>
        <w:keepNext w:val="0"/>
        <w:pageBreakBefore/>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拟签订的合同文本</w:t>
      </w:r>
      <w:r/>
    </w:p>
    <w:p>
      <w:pPr>
        <w:pStyle w:val="827"/>
        <w:numPr>
          <w:ilvl w:val="0"/>
          <w:numId w:val="0"/>
        </w:numPr>
        <w:ind w:right="0"/>
        <w:rPr>
          <w:rFonts w:hint="eastAsia" w:ascii="宋体" w:hAnsi="宋体" w:eastAsia="宋体" w:cs="宋体"/>
          <w:highlight w:val="none"/>
        </w:rPr>
      </w:pPr>
      <w:r>
        <w:rPr>
          <w:rFonts w:hint="eastAsia" w:ascii="宋体" w:hAnsi="宋体" w:eastAsia="宋体" w:cs="宋体"/>
          <w:highlight w:val="none"/>
        </w:rPr>
      </w:r>
      <w:r/>
    </w:p>
    <w:p>
      <w:pPr>
        <w:jc w:val="center"/>
        <w:keepLines/>
        <w:keepNext w:val="0"/>
        <w:spacing w:line="360" w:lineRule="auto"/>
        <w:rPr>
          <w:rFonts w:hint="eastAsia" w:ascii="宋体" w:hAnsi="宋体" w:eastAsia="宋体" w:cs="宋体"/>
          <w:b w:val="0"/>
          <w:bCs w:val="0"/>
          <w:color w:val="auto"/>
          <w:sz w:val="96"/>
          <w:szCs w:val="96"/>
          <w:highlight w:val="none"/>
        </w:rPr>
      </w:pPr>
      <w:r>
        <w:rPr>
          <w:rFonts w:hint="eastAsia" w:ascii="宋体" w:hAnsi="宋体" w:eastAsia="宋体" w:cs="宋体"/>
          <w:b/>
          <w:color w:val="auto"/>
          <w:sz w:val="24"/>
          <w:szCs w:val="24"/>
          <w:highlight w:val="none"/>
        </w:rPr>
        <w:t xml:space="preserve">（以采购人与</w:t>
      </w:r>
      <w:r>
        <w:rPr>
          <w:rFonts w:hint="eastAsia" w:ascii="宋体" w:hAnsi="宋体" w:eastAsia="宋体" w:cs="宋体"/>
          <w:b/>
          <w:color w:val="auto"/>
          <w:sz w:val="24"/>
          <w:szCs w:val="24"/>
          <w:highlight w:val="none"/>
          <w:lang w:val="en-US" w:eastAsia="zh-CN"/>
        </w:rPr>
        <w:t xml:space="preserve">中标人</w:t>
      </w:r>
      <w:r>
        <w:rPr>
          <w:rFonts w:hint="eastAsia" w:ascii="宋体" w:hAnsi="宋体" w:eastAsia="宋体" w:cs="宋体"/>
          <w:b/>
          <w:color w:val="auto"/>
          <w:sz w:val="24"/>
          <w:szCs w:val="24"/>
          <w:highlight w:val="none"/>
        </w:rPr>
        <w:t xml:space="preserve">最终签订版本为准）</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政</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府</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采</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购</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合</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同</w:t>
      </w:r>
      <w:r/>
    </w:p>
    <w:p>
      <w:pPr>
        <w:pStyle w:val="827"/>
        <w:rPr>
          <w:rFonts w:hint="eastAsia"/>
          <w:highlight w:val="none"/>
        </w:rPr>
      </w:pPr>
      <w:r>
        <w:rPr>
          <w:rFonts w:hint="eastAsia"/>
          <w:highlight w:val="none"/>
        </w:rPr>
      </w:r>
      <w:r/>
    </w:p>
    <w:p>
      <w:pPr>
        <w:keepLines/>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采购人（甲方）：</w:t>
      </w:r>
      <w:r/>
    </w:p>
    <w:p>
      <w:pPr>
        <w:keepLines/>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中标人（乙方）：</w:t>
      </w:r>
      <w:r/>
    </w:p>
    <w:p>
      <w:pPr>
        <w:keepLines/>
        <w:keepNext w:val="0"/>
        <w:spacing w:before="210" w:after="1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合同签订日期：  年  月  日</w:t>
      </w:r>
      <w:r/>
    </w:p>
    <w:p>
      <w:pPr>
        <w:ind w:firstLine="562"/>
        <w:keepLines/>
        <w:keepNext w:val="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keepLines/>
        <w:keepNext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27"/>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委托人（甲方）：</w:t>
      </w:r>
      <w:r/>
    </w:p>
    <w:p>
      <w:pPr>
        <w:rPr>
          <w:rFonts w:hint="eastAsia"/>
          <w:highlight w:val="none"/>
          <w:lang w:val="en-US" w:eastAsia="zh-CN"/>
        </w:rPr>
      </w:pPr>
      <w:r>
        <w:rPr>
          <w:rFonts w:hint="eastAsia"/>
          <w:highlight w:val="none"/>
          <w:lang w:val="en-US" w:eastAsia="zh-CN"/>
        </w:rPr>
      </w:r>
      <w:r/>
    </w:p>
    <w:p>
      <w:pP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服务人（乙方）：</w:t>
      </w:r>
      <w:r/>
    </w:p>
    <w:p>
      <w:pPr>
        <w:pStyle w:val="827"/>
        <w:rPr>
          <w:rFonts w:hint="eastAsia"/>
          <w:highlight w:val="none"/>
          <w:lang w:val="en-US" w:eastAsia="zh-CN"/>
        </w:rPr>
      </w:pPr>
      <w:r>
        <w:rPr>
          <w:rFonts w:hint="eastAsia"/>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甲、乙双方根据《中华人民共和国政府采购法》、《中华人民共和国民法典》，按照</w:t>
      </w:r>
      <w:r>
        <w:rPr>
          <w:rFonts w:hint="eastAsia" w:ascii="宋体" w:hAnsi="宋体" w:cs="宋体"/>
          <w:color w:val="auto"/>
          <w:sz w:val="24"/>
          <w:szCs w:val="24"/>
          <w:highlight w:val="none"/>
          <w:u w:val="single"/>
          <w:lang w:eastAsia="zh-CN"/>
        </w:rPr>
        <w:t xml:space="preserve">徐州高新区建设工程安全监管第三方技术服务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cs="宋体"/>
          <w:color w:val="auto"/>
          <w:sz w:val="24"/>
          <w:highlight w:val="none"/>
          <w:u w:val="single"/>
          <w:lang w:eastAsia="zh-CN"/>
        </w:rPr>
        <w:t xml:space="preserve">JSZC-320312-JSRY-G2025-0030</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]发出的中标（成交）通知书、采购文件及乙方的</w:t>
      </w:r>
      <w:r>
        <w:rPr>
          <w:rFonts w:hint="eastAsia" w:ascii="宋体" w:hAnsi="宋体" w:eastAsia="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eastAsia="zh-CN"/>
        </w:rPr>
        <w:t xml:space="preserve">等，按照平等、自愿的原则，经友好协商，签订本合同。</w:t>
      </w:r>
      <w:r/>
    </w:p>
    <w:p>
      <w:pPr>
        <w:numPr>
          <w:ilvl w:val="0"/>
          <w:numId w:val="0"/>
        </w:num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第一条  </w:t>
      </w:r>
      <w:r>
        <w:rPr>
          <w:rFonts w:hint="eastAsia" w:ascii="宋体" w:hAnsi="宋体" w:eastAsia="宋体" w:cs="宋体"/>
          <w:b/>
          <w:color w:val="auto"/>
          <w:sz w:val="24"/>
          <w:szCs w:val="24"/>
          <w:highlight w:val="none"/>
        </w:rPr>
        <w:t xml:space="preserve">购买服务的内容及期限</w:t>
      </w:r>
      <w:r/>
    </w:p>
    <w:p>
      <w:pPr>
        <w:ind w:firstLine="480"/>
        <w:keepNext w:val="0"/>
        <w:spacing w:after="0"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服务期限：</w:t>
      </w:r>
      <w:r>
        <w:rPr>
          <w:rFonts w:hint="eastAsia" w:ascii="宋体" w:hAnsi="宋体" w:eastAsia="宋体" w:cs="宋体"/>
          <w:color w:val="000000"/>
          <w:sz w:val="24"/>
          <w:szCs w:val="24"/>
          <w:highlight w:val="none"/>
          <w:u w:val="single"/>
          <w:lang w:eastAsia="zh-CN"/>
        </w:rPr>
        <w:t xml:space="preserve">自    年    月    日至    年    月    日止。</w:t>
      </w:r>
      <w:r/>
    </w:p>
    <w:p>
      <w:pPr>
        <w:ind w:firstLine="480"/>
        <w:keepNext w:val="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、服务地点：</w:t>
      </w:r>
      <w:r>
        <w:rPr>
          <w:rFonts w:hint="eastAsia" w:ascii="宋体" w:hAnsi="宋体" w:eastAsia="宋体" w:cs="宋体"/>
          <w:color w:val="auto"/>
          <w:sz w:val="24"/>
          <w:szCs w:val="24"/>
          <w:highlight w:val="none"/>
          <w:lang w:val="en-US" w:eastAsia="zh-CN"/>
        </w:rPr>
        <w:t xml:space="preserve">徐州高新区辖区</w:t>
      </w:r>
      <w:r>
        <w:rPr>
          <w:rFonts w:hint="eastAsia" w:ascii="宋体" w:hAnsi="宋体" w:eastAsia="宋体" w:cs="宋体"/>
          <w:color w:val="auto"/>
          <w:sz w:val="24"/>
          <w:szCs w:val="24"/>
          <w:highlight w:val="none"/>
          <w:lang w:eastAsia="zh-CN"/>
        </w:rPr>
        <w:t xml:space="preserve">内的</w:t>
      </w:r>
      <w:r>
        <w:rPr>
          <w:rFonts w:hint="eastAsia" w:ascii="宋体" w:hAnsi="宋体" w:eastAsia="宋体" w:cs="宋体"/>
          <w:color w:val="auto"/>
          <w:sz w:val="24"/>
          <w:szCs w:val="24"/>
          <w:highlight w:val="none"/>
          <w:lang w:val="en-US" w:eastAsia="zh-CN"/>
        </w:rPr>
        <w:t xml:space="preserve">建设工程</w:t>
      </w:r>
      <w:r>
        <w:rPr>
          <w:rFonts w:hint="eastAsia" w:ascii="宋体" w:hAnsi="宋体" w:eastAsia="宋体" w:cs="宋体"/>
          <w:color w:val="auto"/>
          <w:sz w:val="24"/>
          <w:szCs w:val="24"/>
          <w:highlight w:val="none"/>
          <w:lang w:eastAsia="zh-CN"/>
        </w:rPr>
        <w:t xml:space="preserve">。</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服务内容：甲方针对徐州高新区辖区内的建设工程施工现场开展日常安全生产监督检查、整改指导、复查及专项安全检查、复查，乙方对甲方安全监管范围内的</w:t>
      </w:r>
      <w:r>
        <w:rPr>
          <w:rFonts w:hint="eastAsia" w:ascii="宋体" w:hAnsi="宋体" w:cs="宋体"/>
          <w:color w:val="000000"/>
          <w:sz w:val="24"/>
          <w:szCs w:val="24"/>
          <w:highlight w:val="none"/>
          <w:u w:val="single"/>
          <w:lang w:val="en-US" w:eastAsia="zh-CN"/>
        </w:rPr>
        <w:t xml:space="preserve">工作提供</w:t>
      </w:r>
      <w:r>
        <w:rPr>
          <w:rFonts w:hint="eastAsia" w:ascii="宋体" w:hAnsi="宋体" w:eastAsia="宋体" w:cs="宋体"/>
          <w:color w:val="000000"/>
          <w:sz w:val="24"/>
          <w:szCs w:val="24"/>
          <w:highlight w:val="none"/>
          <w:u w:val="single"/>
          <w:lang w:val="en-US" w:eastAsia="zh-CN"/>
        </w:rPr>
        <w:t xml:space="preserve">日常技术服务、综合技术服务和培训，并协助完成相关建筑施工安全</w:t>
      </w:r>
      <w:r>
        <w:rPr>
          <w:rFonts w:hint="eastAsia" w:ascii="宋体" w:hAnsi="宋体" w:cs="宋体"/>
          <w:color w:val="000000"/>
          <w:sz w:val="24"/>
          <w:szCs w:val="24"/>
          <w:highlight w:val="none"/>
          <w:u w:val="single"/>
          <w:lang w:val="en-US" w:eastAsia="zh-CN"/>
        </w:rPr>
        <w:t xml:space="preserve">监管</w:t>
      </w:r>
      <w:r>
        <w:rPr>
          <w:rFonts w:hint="eastAsia" w:ascii="宋体" w:hAnsi="宋体" w:eastAsia="宋体" w:cs="宋体"/>
          <w:color w:val="000000"/>
          <w:sz w:val="24"/>
          <w:szCs w:val="24"/>
          <w:highlight w:val="none"/>
          <w:u w:val="single"/>
          <w:lang w:val="en-US" w:eastAsia="zh-CN"/>
        </w:rPr>
        <w:t xml:space="preserve">专业技术工作。合同期内如有竣工或新开工地，服务费包干使用，不作调整。</w:t>
      </w:r>
      <w:r/>
    </w:p>
    <w:p>
      <w:pPr>
        <w:numPr>
          <w:ilvl w:val="0"/>
          <w:numId w:val="0"/>
        </w:numP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第二条  </w:t>
      </w:r>
      <w:r>
        <w:rPr>
          <w:rFonts w:hint="eastAsia" w:ascii="宋体" w:hAnsi="宋体" w:eastAsia="宋体" w:cs="宋体"/>
          <w:b/>
          <w:color w:val="auto"/>
          <w:sz w:val="24"/>
          <w:szCs w:val="24"/>
          <w:highlight w:val="none"/>
        </w:rPr>
        <w:t xml:space="preserve">服务</w:t>
      </w:r>
      <w:r>
        <w:rPr>
          <w:rFonts w:hint="eastAsia" w:ascii="宋体" w:hAnsi="宋体" w:eastAsia="宋体" w:cs="宋体"/>
          <w:b/>
          <w:color w:val="auto"/>
          <w:sz w:val="24"/>
          <w:szCs w:val="24"/>
          <w:highlight w:val="none"/>
          <w:lang w:eastAsia="zh-CN"/>
        </w:rPr>
        <w:t xml:space="preserve">要求</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1、日常技术服务：</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（1）派驻服务人员根据甲方确定的工程监督计划进行日常和节假日技术服务，并对服务结果负责。</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实施行业监管、检查高新区所有在建工程安全管理、文明施工、起重吊装工程、高处作业、施工机具、施工临时用电、基坑工程、脚手架与作业平台工程、模板工程及支撑系统、施工现场消防、有限空间、临时设施以及其他建筑施工安全相关的内容，乙方提供技术服务，提出明确处理建议，协助整改复查闭环。</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服务重点为危险性较大的分部分项工程安全监管，特别是超过一定规模的深基坑工程、模板工程及支撑体系、起重吊装工程及起重机械安装拆卸工程、脚手架工程等危大工程。乙方应协助甲方对检查结果出具监督文书，并提出处理建议。</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须根据甲方要求协助处理各类建筑起重机械、施工吊篮、附着式脚手架等设备设施检测、应急救援、抢险及相关技术攻关；协助甲方做好起重机械和施工吊篮出租、安拆、检测、顶升、使用等责任主体单位的监管工作。</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2、综合技术服务：</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（1）综合技术服务暨季度性技术服务，是指乙方根据春夏秋冬季节性特点对辖区内建筑工程依据《建筑施工安全检查标准》（</w:t>
      </w:r>
      <w:r>
        <w:rPr>
          <w:rFonts w:hint="eastAsia" w:ascii="宋体" w:hAnsi="宋体" w:cs="宋体"/>
          <w:color w:val="000000"/>
          <w:sz w:val="24"/>
          <w:szCs w:val="24"/>
          <w:highlight w:val="none"/>
          <w:lang w:val="en-US" w:eastAsia="zh-CN"/>
        </w:rPr>
        <w:t xml:space="preserve">JGJ59-2016</w:t>
      </w:r>
      <w:r>
        <w:rPr>
          <w:rFonts w:hint="eastAsia" w:ascii="宋体" w:hAnsi="宋体" w:eastAsia="宋体" w:cs="宋体"/>
          <w:color w:val="000000"/>
          <w:sz w:val="24"/>
          <w:szCs w:val="24"/>
          <w:highlight w:val="none"/>
          <w:lang w:val="en-US" w:eastAsia="zh-CN"/>
        </w:rPr>
        <w:t xml:space="preserve">）及有关法律法规、上级建设行政主管等部门文件提供综合服务。</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（2）乙方每年至少提供2次覆盖所有在建项目的大型起重设备的集中检查服务，并出具书面技术服务报告（包括且不限于技术服务项目清单、隐患汇总、隐患照片和综合技术服务总结等）。</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3、教育培训</w:t>
      </w:r>
      <w:r/>
    </w:p>
    <w:p>
      <w:pPr>
        <w:ind w:firstLine="480"/>
        <w:keepNext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乙方须完成每年至少2次专项或综合性技术培训，培训讲师应为乙方所在单位技术经验丰富的专业人员或聘任的经验丰富有影响力的外部专家，培训场地由采购方提供。</w:t>
      </w:r>
      <w:r/>
    </w:p>
    <w:p>
      <w:pPr>
        <w:ind w:firstLine="480"/>
        <w:keepNext w:val="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4、乙方应根据甲方要求，执行省、市建设主管部门相关文件。协助甲方完成其它相关施工安全专业技术服务工作。</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条  合同金额</w:t>
      </w:r>
      <w:r/>
    </w:p>
    <w:p>
      <w:pPr>
        <w:pStyle w:val="822"/>
        <w:ind w:firstLine="420"/>
        <w:keepLines/>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本合同服务费总金额为人民币（大写）：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条  服务目的及质量标准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1、服务目的：以防范一般事故和坚决遏制较大事故为目标，严格贯彻落实有关法律、法规、安全标准和甲方工作要求开展委托服务工作。通过技术服务全面提高</w:t>
      </w:r>
      <w:r>
        <w:rPr>
          <w:rFonts w:hint="eastAsia" w:ascii="宋体" w:hAnsi="宋体" w:eastAsia="宋体" w:cs="宋体"/>
          <w:color w:val="auto"/>
          <w:sz w:val="24"/>
          <w:szCs w:val="24"/>
          <w:highlight w:val="none"/>
          <w:lang w:eastAsia="zh-CN"/>
        </w:rPr>
        <w:t xml:space="preserve">高新</w:t>
      </w:r>
      <w:r>
        <w:rPr>
          <w:rFonts w:hint="eastAsia" w:ascii="宋体" w:hAnsi="宋体" w:eastAsia="宋体" w:cs="宋体"/>
          <w:color w:val="auto"/>
          <w:sz w:val="24"/>
          <w:szCs w:val="24"/>
          <w:highlight w:val="none"/>
        </w:rPr>
        <w:t xml:space="preserve">区住建局安全监管能力和应急管理能力，进一步压实企业安全生产主体责任，保障</w:t>
      </w:r>
      <w:r>
        <w:rPr>
          <w:rFonts w:hint="eastAsia" w:ascii="宋体" w:hAnsi="宋体" w:eastAsia="宋体" w:cs="宋体"/>
          <w:color w:val="auto"/>
          <w:sz w:val="24"/>
          <w:szCs w:val="24"/>
          <w:highlight w:val="none"/>
          <w:lang w:eastAsia="zh-CN"/>
        </w:rPr>
        <w:t xml:space="preserve">高新区</w:t>
      </w:r>
      <w:r>
        <w:rPr>
          <w:rFonts w:hint="eastAsia" w:ascii="宋体" w:hAnsi="宋体" w:eastAsia="宋体" w:cs="宋体"/>
          <w:color w:val="auto"/>
          <w:sz w:val="24"/>
          <w:szCs w:val="24"/>
          <w:highlight w:val="none"/>
        </w:rPr>
        <w:t xml:space="preserve">住建领域建筑施工安全生产始终稳定。</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2、质量标准：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）最新的法律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法规及省、市建设</w:t>
      </w:r>
      <w:r>
        <w:rPr>
          <w:rFonts w:hint="eastAsia" w:ascii="宋体" w:hAnsi="宋体" w:eastAsia="宋体" w:cs="宋体"/>
          <w:color w:val="auto"/>
          <w:sz w:val="24"/>
          <w:szCs w:val="24"/>
          <w:highlight w:val="none"/>
          <w:lang w:val="en-US" w:eastAsia="zh-CN"/>
        </w:rPr>
        <w:t xml:space="preserve">行政</w:t>
      </w:r>
      <w:r>
        <w:rPr>
          <w:rFonts w:hint="eastAsia" w:ascii="宋体" w:hAnsi="宋体" w:eastAsia="宋体" w:cs="宋体"/>
          <w:color w:val="auto"/>
          <w:sz w:val="24"/>
          <w:szCs w:val="24"/>
          <w:highlight w:val="none"/>
        </w:rPr>
        <w:t xml:space="preserve">主管部门相关</w:t>
      </w:r>
      <w:r>
        <w:rPr>
          <w:rFonts w:hint="eastAsia" w:ascii="宋体" w:hAnsi="宋体" w:eastAsia="宋体" w:cs="宋体"/>
          <w:color w:val="auto"/>
          <w:sz w:val="24"/>
          <w:szCs w:val="24"/>
          <w:highlight w:val="none"/>
          <w:lang w:val="en-US" w:eastAsia="zh-CN"/>
        </w:rPr>
        <w:t xml:space="preserve">文件、通知等</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）《危险性较大的分部分项工程安全管理规定》住建部37号令；</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）《建筑施工安全检查标准》(JGJ59-201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双方权利和义务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1、甲方的权利和义务：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（1）甲方有权对乙方开展的工作进行随机抽查；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（2）甲方有权要求乙方更换不称职的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人员；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（3）甲方对乙方提供的服务及成果进行</w:t>
      </w:r>
      <w:r>
        <w:rPr>
          <w:rFonts w:hint="eastAsia" w:ascii="宋体" w:hAnsi="宋体" w:eastAsia="宋体" w:cs="宋体"/>
          <w:color w:val="auto"/>
          <w:sz w:val="24"/>
          <w:szCs w:val="24"/>
          <w:highlight w:val="none"/>
          <w:lang w:val="en-US" w:eastAsia="zh-CN"/>
        </w:rPr>
        <w:t xml:space="preserve">考核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考核</w:t>
      </w:r>
      <w:r>
        <w:rPr>
          <w:rFonts w:hint="eastAsia" w:ascii="宋体" w:hAnsi="宋体" w:eastAsia="宋体" w:cs="宋体"/>
          <w:color w:val="auto"/>
          <w:sz w:val="24"/>
          <w:szCs w:val="24"/>
          <w:highlight w:val="none"/>
        </w:rPr>
        <w:t xml:space="preserve">不合格的，甲方</w:t>
      </w:r>
      <w:r>
        <w:rPr>
          <w:rFonts w:hint="eastAsia" w:ascii="宋体" w:hAnsi="宋体" w:eastAsia="宋体" w:cs="宋体"/>
          <w:color w:val="auto"/>
          <w:sz w:val="24"/>
          <w:szCs w:val="24"/>
          <w:highlight w:val="none"/>
          <w:lang w:val="en-US" w:eastAsia="zh-CN"/>
        </w:rPr>
        <w:t xml:space="preserve">有权要求乙方进行整改；连续两次考核不合格的，</w:t>
      </w:r>
      <w:r>
        <w:rPr>
          <w:rFonts w:hint="eastAsia" w:ascii="宋体" w:hAnsi="宋体" w:eastAsia="宋体" w:cs="宋体"/>
          <w:color w:val="auto"/>
          <w:sz w:val="24"/>
          <w:szCs w:val="24"/>
          <w:highlight w:val="none"/>
        </w:rPr>
        <w:t xml:space="preserve">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（4）甲方应为乙方开展工作提供必要的文件、资料及必要的协助</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2、乙方的权利和义务：</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乙方有权获得服务工作必须的文件、资料；</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乙方在开展服务时受到阻碍有权请求甲方协助；</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乙方应服从甲方整体工作安排，及时调整服务时间；</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乙方应立即更换甲方认为不称职的服务人员,乙方主动更换项目人员时必须经甲方同意；</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乙方应提供履行本合同必须的车辆、检查工具等，确保服务及应急处置随叫随到，及时响应。</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乙方应协助甲方推进安全生产标准化建设及其它住建领域安全生产工作；</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乙方应制定详细的工作方案，配备相应的专业技术人员，按工作程序及内部管理流程开展服务，协助甲方完成检查任务。</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乙方在执行项目服务过程中，对有争议或有分歧的问题，应及时向甲方汇报，共同研究解决，不得擅自处理。</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乙方应建立严格的档案管理制度，完整、准确、真实地反映和记录项目检查情况，做好各类资料的归集、整理和保管工作。按月归集、整理两套完整的纸质和一套电子版项目档案资料。</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（10）乙方不得承接服务区内建设工程施工、检测等业务，公开、公平、公正的开展技术服务工作。</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（11）乙方应对派驻人员定期开展安全教育，提供符合要求的安全防护用品、用具，并定期对派驻人员进行健康检查。派驻人员在工作中发生的任何人身安全、上下班途中安全及身体健康等问题均由乙方承担。</w:t>
      </w:r>
      <w:r/>
    </w:p>
    <w:p>
      <w:pPr>
        <w:numPr>
          <w:ilvl w:val="0"/>
          <w:numId w:val="0"/>
        </w:numPr>
        <w:ind w:left="5" w:firstLine="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（12）乙方负责派驻人员食宿、办公场所等其他开支。工作期间不得出现饮酒等违反相关制度规定的行为。</w:t>
      </w:r>
      <w:r/>
    </w:p>
    <w:p>
      <w:pPr>
        <w:pStyle w:val="845"/>
        <w:keepNext w:val="0"/>
        <w:spacing w:line="360" w:lineRule="auto"/>
        <w:rPr>
          <w:rFonts w:hint="eastAsia" w:ascii="宋体" w:hAnsi="宋体" w:eastAsia="宋体" w:cs="宋体"/>
          <w:b/>
          <w:bCs w:val="0"/>
          <w:sz w:val="24"/>
          <w:highlight w:val="none"/>
        </w:rPr>
      </w:pPr>
      <w:r>
        <w:rPr>
          <w:rFonts w:hint="eastAsia" w:ascii="宋体" w:hAnsi="宋体" w:eastAsia="宋体" w:cs="宋体"/>
          <w:b/>
          <w:bCs w:val="0"/>
          <w:color w:val="auto"/>
          <w:sz w:val="24"/>
          <w:szCs w:val="24"/>
          <w:highlight w:val="none"/>
        </w:rPr>
        <w:t xml:space="preserve">第六条</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sz w:val="24"/>
          <w:highlight w:val="none"/>
        </w:rPr>
        <w:t xml:space="preserve">支付（采购资金的支付方式、时间、条件）</w:t>
      </w:r>
      <w:r/>
    </w:p>
    <w:p>
      <w:pPr>
        <w:pStyle w:val="845"/>
        <w:ind w:firstLine="48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（一）经双方协商一致，选择以下第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种付款方式：</w:t>
      </w:r>
      <w:r/>
    </w:p>
    <w:p>
      <w:pPr>
        <w:pStyle w:val="1147"/>
        <w:keepNext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付款方式一：提交预付款保函的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（1）合同价款的</w:t>
      </w:r>
      <w:r>
        <w:rPr>
          <w:rFonts w:ascii="SimSun" w:hAnsi="SimSun" w:eastAsia="SimSun" w:cs="SimSun"/>
          <w:color w:val="000000"/>
          <w:sz w:val="24"/>
          <w:u w:val="single"/>
        </w:rPr>
        <w:t xml:space="preserve">百分之四十</w:t>
      </w:r>
      <w:r>
        <w:rPr>
          <w:rFonts w:ascii="SimSun" w:hAnsi="SimSun" w:eastAsia="SimSun" w:cs="SimSun"/>
          <w:color w:val="000000"/>
          <w:sz w:val="24"/>
        </w:rPr>
        <w:t xml:space="preserve">(</w:t>
      </w:r>
      <w:r>
        <w:rPr>
          <w:rFonts w:ascii="SimSun" w:hAnsi="SimSun" w:eastAsia="SimSun" w:cs="SimSun"/>
          <w:color w:val="000000"/>
          <w:sz w:val="24"/>
          <w:u w:val="single"/>
        </w:rPr>
        <w:t xml:space="preserve">40%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元整，在双方签订合同后15天内，乙方向甲方出具等额预付款保函后，甲方办理政府采购资金结算手续，经审核后支付给乙方。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（2）在合同期第12个月（合同签订后约一年），乙方将第一年度标的全部交付并提交成果文件后，支付至合同价款的百分之五十(50%)即￥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元整，甲方自收到发票后15日内，由甲方办理政府采购资金结算手续，经审核后支付给乙方。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（3）在合同期第18个月（合同签订后约一年半），乙方将第二年度上半年标的全部交付并提交成果文件后，支付至合同价款的百分之七十五(75%)即￥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元整，甲方自收到发票后15日内，由甲方办理政府采购资金结算手续，经审核后支付给乙方。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（4）在合同期第24个月（两年期满），乙方将合同标的全部交付并提交成果文件后，支付至合同价款的百分之百(100%)即￥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元整，甲方自收到发票后15日内，由甲方办理政府采购资金结算手续，经审核后支付给乙方。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（5）乙方需提交的支付文件包括：乙方出具的全额正式发票；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2、付款方式二：不提交预付款保函的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（1）合同价款的百分之二十(20%)即￥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元整，在双方签订合同后，甲方自收到发票（发票金额为合同价款的20%）后15日内，由甲方办理政府采购资金结算手续，经审核后支付给乙方。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（2）在合同期第6个月（合同签订后约半年），乙方将第一年度上半年标的全部交付，且考核结果满足正常支付工程款时，支付合同价款的百分之二十(20%)即￥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元整，甲方自收到发票后15日内，由甲方办理政府采购资金结算手续，经审核后支付给乙方。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（3）在合同期第12个月（合同签订后约一年），乙方将第一年度标的全部交付，且考核结果满足正常支付工程款时，支付合同价款的百分之二十(20%)即￥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元整，甲方自收到发票后15日内，由甲方办理政府采购资金结算手续，经审核后支付给乙方。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（4）在合同期第18个月（合同签订后约一年半），乙方将第二年度上半年标的全部，且考核结果满足正常支付工程款时，支付合同价款的百分之二十(20%)即￥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元整，甲方自收到发票后15日内，由甲方办理政府采购资金结算手续，经审核后支付给乙方。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（5）在合同期第24个月（两年期满），乙方将合同标的全部交付，且考核结果满足正常支付工程款时，支付合同价款的百分之二十(20%)即￥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元整，甲方自收到发票后15日内，由甲方办理政府采购资金结算手续，经审核后支付给乙方。</w:t>
      </w:r>
      <w:r>
        <w:rPr>
          <w:sz w:val="21"/>
        </w:rPr>
      </w:r>
      <w:r/>
    </w:p>
    <w:p>
      <w:pPr>
        <w:pStyle w:val="845"/>
        <w:ind w:firstLine="48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上述费用甲方支付至乙方指定账户内，该指定账户信息为：</w:t>
      </w:r>
      <w:r/>
    </w:p>
    <w:p>
      <w:pPr>
        <w:pStyle w:val="845"/>
        <w:ind w:firstLine="48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户名： </w:t>
      </w:r>
      <w:r/>
    </w:p>
    <w:p>
      <w:pPr>
        <w:pStyle w:val="845"/>
        <w:ind w:firstLine="48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账号：</w:t>
      </w:r>
      <w:r/>
    </w:p>
    <w:p>
      <w:pPr>
        <w:pStyle w:val="845"/>
        <w:ind w:firstLine="48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开户行： </w:t>
      </w:r>
      <w:r/>
    </w:p>
    <w:p>
      <w:pPr>
        <w:ind w:firstLine="480"/>
        <w:keepNext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注:每次支付时，乙方应提前向甲方提供合法有效的经甲方财务部门认可的发票，甲方收到发票后按照上述约定期限付款。乙方向甲方提供发票为本合同乙方主要义务，本条款为合同主要条款。乙方逾期提供发票的，甲方不承担逾期付款责任。(如因国家、省、市、区政策性调整，甲方有权终止合同，乙方应无条件服从。</w:t>
      </w:r>
      <w:r>
        <w:rPr>
          <w:rFonts w:hint="eastAsia" w:ascii="宋体" w:hAnsi="宋体" w:eastAsia="宋体" w:cs="宋体"/>
          <w:sz w:val="24"/>
          <w:szCs w:val="24"/>
          <w:highlight w:val="none"/>
        </w:rPr>
        <w:t xml:space="preserve">)</w:t>
      </w:r>
      <w:r/>
    </w:p>
    <w:p>
      <w:pPr>
        <w:ind w:firstLine="480"/>
        <w:keepNext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highlight w:val="none"/>
          <w:lang w:val="zh-CN"/>
        </w:rPr>
        <w:t xml:space="preserve">如因</w:t>
      </w:r>
      <w:r>
        <w:rPr>
          <w:rFonts w:hint="eastAsia" w:ascii="宋体" w:hAnsi="宋体" w:eastAsia="宋体" w:cs="宋体"/>
          <w:sz w:val="24"/>
          <w:highlight w:val="none"/>
        </w:rPr>
        <w:t xml:space="preserve">乙方</w:t>
      </w:r>
      <w:r>
        <w:rPr>
          <w:rFonts w:hint="eastAsia" w:ascii="宋体" w:hAnsi="宋体" w:eastAsia="宋体" w:cs="宋体"/>
          <w:sz w:val="24"/>
          <w:highlight w:val="none"/>
          <w:lang w:val="zh-CN"/>
        </w:rPr>
        <w:t xml:space="preserve">未能开具真实有效的发票或未提供支付申请而导致</w:t>
      </w:r>
      <w:r>
        <w:rPr>
          <w:rFonts w:hint="eastAsia" w:ascii="宋体" w:hAnsi="宋体" w:eastAsia="宋体" w:cs="宋体"/>
          <w:sz w:val="24"/>
          <w:highlight w:val="none"/>
        </w:rPr>
        <w:t xml:space="preserve">甲方</w:t>
      </w:r>
      <w:r>
        <w:rPr>
          <w:rFonts w:hint="eastAsia" w:ascii="宋体" w:hAnsi="宋体" w:eastAsia="宋体" w:cs="宋体"/>
          <w:sz w:val="24"/>
          <w:highlight w:val="none"/>
          <w:lang w:val="zh-CN"/>
        </w:rPr>
        <w:t xml:space="preserve">延期付款</w:t>
      </w:r>
      <w:r>
        <w:rPr>
          <w:rFonts w:hint="eastAsia" w:ascii="宋体" w:hAnsi="宋体" w:eastAsia="宋体" w:cs="宋体"/>
          <w:sz w:val="24"/>
          <w:szCs w:val="24"/>
          <w:highlight w:val="none"/>
          <w:lang w:val="zh-CN" w:eastAsia="zh-CN"/>
        </w:rPr>
        <w:t xml:space="preserve">的，责任由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lang w:val="zh-CN" w:eastAsia="zh-CN"/>
        </w:rPr>
        <w:t xml:space="preserve">承担。若因</w:t>
      </w:r>
      <w:r>
        <w:rPr>
          <w:rFonts w:hint="eastAsia" w:ascii="宋体" w:hAnsi="宋体" w:eastAsia="宋体" w:cs="宋体"/>
          <w:sz w:val="24"/>
          <w:szCs w:val="24"/>
          <w:highlight w:val="none"/>
          <w:lang w:eastAsia="zh-CN"/>
        </w:rPr>
        <w:t xml:space="preserve">甲方财政拨款</w:t>
      </w:r>
      <w:r>
        <w:rPr>
          <w:rFonts w:hint="eastAsia" w:ascii="宋体" w:hAnsi="宋体" w:eastAsia="宋体" w:cs="宋体"/>
          <w:sz w:val="24"/>
          <w:szCs w:val="24"/>
          <w:highlight w:val="none"/>
          <w:lang w:val="zh-CN" w:eastAsia="zh-CN"/>
        </w:rPr>
        <w:t xml:space="preserve">审批程序滞后，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lang w:val="zh-CN" w:eastAsia="zh-CN"/>
        </w:rPr>
        <w:t xml:space="preserve">不承担逾期付款的违约责任。</w:t>
      </w:r>
      <w:r/>
    </w:p>
    <w:p>
      <w:pPr>
        <w:ind w:firstLine="480"/>
        <w:keepNext w:val="0"/>
        <w:spacing w:after="0"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注：付款程序遵循当地财政及甲方付款程序。</w:t>
      </w:r>
      <w:r/>
    </w:p>
    <w:p>
      <w:pPr>
        <w:ind w:firstLine="480"/>
        <w:keepNext w:val="0"/>
        <w:spacing w:after="0"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第七条  违约责任</w:t>
      </w:r>
      <w:r/>
    </w:p>
    <w:p>
      <w:pPr>
        <w:ind w:firstLine="480"/>
        <w:keepNext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乙方应保证服务质量，如因工作疏忽、</w:t>
      </w:r>
      <w:r>
        <w:rPr>
          <w:rFonts w:hint="eastAsia" w:ascii="宋体" w:hAnsi="宋体" w:eastAsia="宋体" w:cs="宋体"/>
          <w:sz w:val="24"/>
          <w:szCs w:val="24"/>
          <w:highlight w:val="none"/>
          <w:lang w:val="en-US" w:eastAsia="zh-CN"/>
        </w:rPr>
        <w:t xml:space="preserve">检查缺失或者不到位等原因导致</w:t>
      </w:r>
      <w:r/>
    </w:p>
    <w:p>
      <w:pPr>
        <w:ind w:firstLine="480"/>
        <w:keepNext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被上级</w:t>
      </w:r>
      <w:r>
        <w:rPr>
          <w:rFonts w:hint="eastAsia" w:ascii="宋体" w:hAnsi="宋体" w:eastAsia="宋体" w:cs="宋体"/>
          <w:sz w:val="24"/>
          <w:szCs w:val="24"/>
          <w:highlight w:val="none"/>
          <w:lang w:val="en-US" w:eastAsia="zh-CN"/>
        </w:rPr>
        <w:t xml:space="preserve">有关部门</w:t>
      </w:r>
      <w:r>
        <w:rPr>
          <w:rFonts w:hint="eastAsia" w:ascii="宋体" w:hAnsi="宋体" w:eastAsia="宋体" w:cs="宋体"/>
          <w:sz w:val="24"/>
          <w:szCs w:val="24"/>
          <w:highlight w:val="none"/>
        </w:rPr>
        <w:t xml:space="preserve">督查、通报</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，视情节</w:t>
      </w:r>
      <w:r>
        <w:rPr>
          <w:rFonts w:hint="eastAsia" w:ascii="宋体" w:hAnsi="宋体" w:eastAsia="宋体" w:cs="宋体"/>
          <w:sz w:val="24"/>
          <w:szCs w:val="24"/>
          <w:highlight w:val="none"/>
          <w:lang w:val="en-US" w:eastAsia="zh-CN"/>
        </w:rPr>
        <w:t xml:space="preserve">扣除</w:t>
      </w:r>
      <w:r>
        <w:rPr>
          <w:rFonts w:hint="eastAsia" w:ascii="宋体" w:hAnsi="宋体" w:eastAsia="宋体" w:cs="宋体"/>
          <w:sz w:val="24"/>
          <w:szCs w:val="24"/>
          <w:highlight w:val="none"/>
        </w:rPr>
        <w:t xml:space="preserve">本合同总价</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u w:val="single"/>
        </w:rPr>
        <w:t xml:space="preserve"> 0.1%</w:t>
      </w:r>
      <w:r>
        <w:rPr>
          <w:rFonts w:hint="eastAsia" w:ascii="宋体" w:hAnsi="宋体" w:eastAsia="宋体" w:cs="宋体"/>
          <w:sz w:val="24"/>
          <w:szCs w:val="24"/>
          <w:highlight w:val="none"/>
        </w:rPr>
        <w:t xml:space="preserve">到</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u w:val="single"/>
          <w:lang w:val="en-US" w:eastAsia="zh-CN"/>
        </w:rPr>
        <w:t xml:space="preserve">的服务费。</w:t>
      </w:r>
      <w:r/>
    </w:p>
    <w:p>
      <w:pPr>
        <w:ind w:firstLine="480"/>
        <w:keepNext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）项目服务范围内</w:t>
      </w:r>
      <w:r>
        <w:rPr>
          <w:rFonts w:hint="eastAsia" w:ascii="宋体" w:hAnsi="宋体" w:eastAsia="宋体" w:cs="宋体"/>
          <w:sz w:val="24"/>
          <w:szCs w:val="24"/>
          <w:highlight w:val="none"/>
          <w:lang w:val="en-US" w:eastAsia="zh-CN"/>
        </w:rPr>
        <w:t xml:space="preserve">发生一般生产安全责任事故的，</w:t>
      </w:r>
      <w:r>
        <w:rPr>
          <w:rFonts w:hint="eastAsia" w:ascii="宋体" w:hAnsi="宋体" w:eastAsia="宋体" w:cs="宋体"/>
          <w:sz w:val="24"/>
          <w:szCs w:val="24"/>
          <w:highlight w:val="none"/>
          <w:lang w:eastAsia="zh-CN"/>
        </w:rPr>
        <w:t xml:space="preserve">扣除合同价款</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5%；发生较大</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以上</w:t>
      </w:r>
      <w:r>
        <w:rPr>
          <w:rFonts w:hint="eastAsia" w:ascii="宋体" w:hAnsi="宋体" w:eastAsia="宋体" w:cs="宋体"/>
          <w:sz w:val="24"/>
          <w:szCs w:val="24"/>
          <w:highlight w:val="none"/>
          <w:lang w:val="en-US" w:eastAsia="zh-CN"/>
        </w:rPr>
        <w:t xml:space="preserve">生产安全责任</w:t>
      </w:r>
      <w:r>
        <w:rPr>
          <w:rFonts w:hint="eastAsia" w:ascii="宋体" w:hAnsi="宋体" w:eastAsia="宋体" w:cs="宋体"/>
          <w:sz w:val="24"/>
          <w:szCs w:val="24"/>
          <w:highlight w:val="none"/>
          <w:lang w:eastAsia="zh-CN"/>
        </w:rPr>
        <w:t xml:space="preserve">事故的，扣除合同价款</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50%。</w:t>
      </w:r>
      <w:r>
        <w:rPr>
          <w:rFonts w:hint="eastAsia" w:ascii="宋体" w:hAnsi="宋体" w:eastAsia="宋体" w:cs="宋体"/>
          <w:sz w:val="24"/>
          <w:szCs w:val="24"/>
          <w:highlight w:val="none"/>
          <w:lang w:val="en-US" w:eastAsia="zh-CN"/>
        </w:rPr>
        <w:t xml:space="preserve">涉及犯罪的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应依法</w:t>
      </w:r>
      <w:r>
        <w:rPr>
          <w:rFonts w:hint="eastAsia" w:ascii="宋体" w:hAnsi="宋体" w:eastAsia="宋体" w:cs="宋体"/>
          <w:sz w:val="24"/>
          <w:szCs w:val="24"/>
          <w:highlight w:val="none"/>
          <w:lang w:eastAsia="zh-CN"/>
        </w:rPr>
        <w:t xml:space="preserve">承担相应法律责任。</w:t>
      </w:r>
      <w:r/>
    </w:p>
    <w:p>
      <w:pPr>
        <w:numPr>
          <w:ilvl w:val="0"/>
          <w:numId w:val="0"/>
        </w:numPr>
        <w:ind w:firstLine="420"/>
        <w:keepNext w:val="0"/>
        <w:spacing w:after="0" w:line="360" w:lineRule="auto"/>
        <w:widowControl w:val="off"/>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、乙方派驻</w:t>
      </w:r>
      <w:r>
        <w:rPr>
          <w:rFonts w:hint="eastAsia" w:ascii="宋体" w:hAnsi="宋体" w:eastAsia="宋体" w:cs="宋体"/>
          <w:color w:val="000000"/>
          <w:sz w:val="24"/>
          <w:szCs w:val="24"/>
          <w:highlight w:val="none"/>
          <w:lang w:eastAsia="zh-CN"/>
        </w:rPr>
        <w:t xml:space="preserve">人员</w:t>
      </w:r>
      <w:r>
        <w:rPr>
          <w:rFonts w:hint="eastAsia" w:ascii="宋体" w:hAnsi="宋体" w:eastAsia="宋体" w:cs="宋体"/>
          <w:color w:val="000000"/>
          <w:sz w:val="24"/>
          <w:szCs w:val="24"/>
          <w:highlight w:val="none"/>
          <w:lang w:val="en-US" w:eastAsia="zh-CN"/>
        </w:rPr>
        <w:t xml:space="preserve">应相对稳定</w:t>
      </w:r>
      <w:r>
        <w:rPr>
          <w:rFonts w:hint="eastAsia" w:ascii="宋体" w:hAnsi="宋体" w:eastAsia="宋体" w:cs="宋体"/>
          <w:color w:val="000000"/>
          <w:sz w:val="24"/>
          <w:szCs w:val="24"/>
          <w:highlight w:val="none"/>
          <w:lang w:eastAsia="zh-CN"/>
        </w:rPr>
        <w:t xml:space="preserve">，如有变动需经甲方同意，</w:t>
      </w:r>
      <w:r>
        <w:rPr>
          <w:rFonts w:hint="eastAsia" w:ascii="宋体" w:hAnsi="宋体" w:eastAsia="宋体" w:cs="宋体"/>
          <w:color w:val="000000"/>
          <w:sz w:val="24"/>
          <w:szCs w:val="24"/>
          <w:highlight w:val="none"/>
          <w:lang w:val="en-US" w:eastAsia="zh-CN"/>
        </w:rPr>
        <w:t xml:space="preserve">未经甲方同意，</w:t>
      </w:r>
      <w:r>
        <w:rPr>
          <w:rFonts w:hint="eastAsia" w:ascii="宋体" w:hAnsi="宋体" w:eastAsia="宋体" w:cs="宋体"/>
          <w:sz w:val="24"/>
          <w:szCs w:val="24"/>
          <w:highlight w:val="none"/>
        </w:rPr>
        <w:t xml:space="preserve">随意更换服务人员或降低服务人员资</w:t>
      </w:r>
      <w:r>
        <w:rPr>
          <w:rFonts w:hint="eastAsia" w:ascii="宋体" w:hAnsi="宋体" w:eastAsia="宋体" w:cs="宋体"/>
          <w:sz w:val="24"/>
          <w:szCs w:val="24"/>
          <w:highlight w:val="none"/>
          <w:lang w:val="en-US" w:eastAsia="zh-CN"/>
        </w:rPr>
        <w:t xml:space="preserve">格</w:t>
      </w:r>
      <w:r>
        <w:rPr>
          <w:rFonts w:hint="eastAsia" w:ascii="宋体" w:hAnsi="宋体" w:eastAsia="宋体" w:cs="宋体"/>
          <w:sz w:val="24"/>
          <w:szCs w:val="24"/>
          <w:highlight w:val="none"/>
        </w:rPr>
        <w:t xml:space="preserve">标准</w:t>
      </w:r>
      <w:r>
        <w:rPr>
          <w:rFonts w:hint="eastAsia" w:ascii="宋体" w:hAnsi="宋体" w:eastAsia="宋体" w:cs="宋体"/>
          <w:sz w:val="24"/>
          <w:szCs w:val="24"/>
          <w:highlight w:val="none"/>
          <w:lang w:val="en-US" w:eastAsia="zh-CN"/>
        </w:rPr>
        <w:t xml:space="preserve">视为违约</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按照每人每日500元扣减费用。</w:t>
      </w:r>
      <w:r/>
    </w:p>
    <w:p>
      <w:pPr>
        <w:ind w:firstLine="480"/>
        <w:keepNext w:val="0"/>
        <w:spacing w:after="0"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未经甲方同意乙方不得私自将该服务转包第三方完成。如私自转包，甲方有权解除本合同，由此造成的经济损失由乙方承担。</w:t>
      </w:r>
      <w:r/>
    </w:p>
    <w:p>
      <w:pPr>
        <w:ind w:firstLine="480"/>
        <w:keepNext w:val="0"/>
        <w:spacing w:after="0" w:line="360" w:lineRule="auto"/>
        <w:widowControl w:val="off"/>
        <w:rPr>
          <w:rFonts w:hint="eastAsia" w:ascii="宋体" w:hAnsi="宋体" w:eastAsia="宋体" w:cs="宋体"/>
          <w:sz w:val="24"/>
          <w:szCs w:val="24"/>
          <w:highlight w:val="none"/>
          <w:u w:val="single"/>
          <w:lang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甲方无正当理由拒绝接受服务，拒付服务款的，甲方向乙方偿付本合同总价的2%的</w:t>
      </w:r>
      <w:r>
        <w:rPr>
          <w:rFonts w:hint="eastAsia" w:ascii="宋体" w:hAnsi="宋体" w:eastAsia="宋体" w:cs="宋体"/>
          <w:sz w:val="24"/>
          <w:szCs w:val="24"/>
          <w:highlight w:val="none"/>
          <w:u w:val="none"/>
          <w:lang w:val="en-US" w:eastAsia="zh-CN"/>
        </w:rPr>
        <w:t xml:space="preserve">服务费</w:t>
      </w:r>
      <w:r>
        <w:rPr>
          <w:rFonts w:hint="eastAsia" w:ascii="宋体" w:hAnsi="宋体" w:eastAsia="宋体" w:cs="宋体"/>
          <w:sz w:val="24"/>
          <w:szCs w:val="24"/>
          <w:highlight w:val="none"/>
          <w:u w:val="none"/>
          <w:lang w:eastAsia="zh-CN"/>
        </w:rPr>
        <w:t xml:space="preserve">。</w:t>
      </w:r>
      <w:r/>
    </w:p>
    <w:p>
      <w:pPr>
        <w:ind w:firstLine="480"/>
        <w:keepNext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u w:val="none"/>
          <w:lang w:val="en-US" w:eastAsia="zh-CN"/>
        </w:rPr>
        <w:t xml:space="preserve">5</w:t>
      </w:r>
      <w:r>
        <w:rPr>
          <w:rFonts w:hint="eastAsia" w:ascii="宋体" w:hAnsi="宋体" w:eastAsia="宋体" w:cs="宋体"/>
          <w:sz w:val="24"/>
          <w:szCs w:val="24"/>
          <w:highlight w:val="none"/>
          <w:u w:val="none"/>
          <w:lang w:val="en-US" w:eastAsia="zh-CN"/>
        </w:rPr>
        <w:t xml:space="preserve">、</w:t>
      </w:r>
      <w:r>
        <w:rPr>
          <w:rFonts w:hint="eastAsia" w:ascii="宋体" w:hAnsi="宋体" w:eastAsia="宋体" w:cs="宋体"/>
          <w:sz w:val="24"/>
          <w:szCs w:val="24"/>
          <w:highlight w:val="none"/>
          <w:lang w:eastAsia="zh-CN"/>
        </w:rPr>
        <w:t xml:space="preserve">廉洁服务：乙方要加强</w:t>
      </w:r>
      <w:r>
        <w:rPr>
          <w:rFonts w:hint="eastAsia" w:ascii="宋体" w:hAnsi="宋体" w:eastAsia="宋体" w:cs="宋体"/>
          <w:sz w:val="24"/>
          <w:szCs w:val="24"/>
          <w:highlight w:val="none"/>
          <w:lang w:val="en-US" w:eastAsia="zh-CN"/>
        </w:rPr>
        <w:t xml:space="preserve">派驻</w:t>
      </w:r>
      <w:r>
        <w:rPr>
          <w:rFonts w:hint="eastAsia" w:ascii="宋体" w:hAnsi="宋体" w:eastAsia="宋体" w:cs="宋体"/>
          <w:sz w:val="24"/>
          <w:szCs w:val="24"/>
          <w:highlight w:val="none"/>
          <w:lang w:eastAsia="zh-CN"/>
        </w:rPr>
        <w:t xml:space="preserve">人员廉洁自律教育及管理，</w:t>
      </w:r>
      <w:r>
        <w:rPr>
          <w:rFonts w:hint="eastAsia" w:ascii="宋体" w:hAnsi="宋体" w:eastAsia="宋体" w:cs="宋体"/>
          <w:color w:val="000000"/>
          <w:sz w:val="24"/>
          <w:szCs w:val="24"/>
          <w:highlight w:val="none"/>
          <w:lang w:eastAsia="zh-CN"/>
        </w:rPr>
        <w:t xml:space="preserve">不得收受被检查企业礼品、礼金、有价证券和贵重物品，不得参加被检查单位宴请和安排的任何消费活动。一经发现，甲方有权立即通知乙方</w:t>
      </w:r>
      <w:r>
        <w:rPr>
          <w:rFonts w:hint="eastAsia" w:ascii="宋体" w:hAnsi="宋体" w:eastAsia="宋体" w:cs="宋体"/>
          <w:color w:val="000000"/>
          <w:sz w:val="24"/>
          <w:szCs w:val="24"/>
          <w:highlight w:val="none"/>
          <w:lang w:val="en-US" w:eastAsia="zh-CN"/>
        </w:rPr>
        <w:t xml:space="preserve">撤换人员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给甲方造成损失的，甲方有权要求赔偿。涉及犯罪的，移交司法机关处置。</w:t>
      </w:r>
      <w:r/>
    </w:p>
    <w:p>
      <w:pPr>
        <w:ind w:firstLine="480"/>
        <w:keepNext w:val="0"/>
        <w:spacing w:after="0"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其它违约责任按《中华人民共和国</w:t>
      </w:r>
      <w:r>
        <w:rPr>
          <w:rFonts w:hint="eastAsia" w:ascii="宋体" w:hAnsi="宋体" w:eastAsia="宋体" w:cs="宋体"/>
          <w:sz w:val="24"/>
          <w:szCs w:val="24"/>
          <w:highlight w:val="none"/>
          <w:lang w:val="en-US" w:eastAsia="zh-CN"/>
        </w:rPr>
        <w:t xml:space="preserve">民法典</w:t>
      </w:r>
      <w:r>
        <w:rPr>
          <w:rFonts w:hint="eastAsia" w:ascii="宋体" w:hAnsi="宋体" w:eastAsia="宋体" w:cs="宋体"/>
          <w:sz w:val="24"/>
          <w:szCs w:val="24"/>
          <w:highlight w:val="none"/>
          <w:lang w:eastAsia="zh-CN"/>
        </w:rPr>
        <w:t xml:space="preserve">》处理。</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第八条  知识产权归属</w:t>
      </w:r>
      <w:r/>
    </w:p>
    <w:p>
      <w:pPr>
        <w:pStyle w:val="817"/>
        <w:ind w:left="0"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甲方享有本合同实施过程中产生的知识成果及知识产权。</w:t>
      </w:r>
      <w:r/>
    </w:p>
    <w:p>
      <w:pPr>
        <w:keepLines w:val="0"/>
        <w:keepNext w:val="0"/>
        <w:pageBreakBefore w:val="0"/>
        <w:spacing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保密条款</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eastAsia="zh-CN"/>
        </w:rPr>
        <w:t xml:space="preserve">乙方及其</w:t>
      </w:r>
      <w:r>
        <w:rPr>
          <w:rFonts w:hint="eastAsia" w:ascii="宋体" w:hAnsi="宋体" w:eastAsia="宋体" w:cs="宋体"/>
          <w:color w:val="000000"/>
          <w:sz w:val="24"/>
          <w:szCs w:val="24"/>
          <w:highlight w:val="none"/>
          <w:lang w:val="en-US" w:eastAsia="zh-CN"/>
        </w:rPr>
        <w:t xml:space="preserve">派驻</w:t>
      </w:r>
      <w:r>
        <w:rPr>
          <w:rFonts w:hint="eastAsia" w:ascii="宋体" w:hAnsi="宋体" w:eastAsia="宋体" w:cs="宋体"/>
          <w:color w:val="000000"/>
          <w:sz w:val="24"/>
          <w:szCs w:val="24"/>
          <w:highlight w:val="none"/>
          <w:lang w:eastAsia="zh-CN"/>
        </w:rPr>
        <w:t xml:space="preserve">人员应遵守国家的有关保密</w:t>
      </w:r>
      <w:r>
        <w:rPr>
          <w:rFonts w:hint="eastAsia" w:ascii="宋体" w:hAnsi="宋体" w:eastAsia="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eastAsia="zh-CN"/>
        </w:rPr>
        <w:t xml:space="preserve">，不得泄露国家机密，不得向</w:t>
      </w:r>
      <w:r>
        <w:rPr>
          <w:rFonts w:hint="eastAsia" w:ascii="宋体" w:hAnsi="宋体" w:eastAsia="宋体" w:cs="宋体"/>
          <w:color w:val="auto"/>
          <w:sz w:val="24"/>
          <w:szCs w:val="24"/>
          <w:highlight w:val="none"/>
        </w:rPr>
        <w:t xml:space="preserve">其他单位和个人提供或披露有关资料、信息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z w:val="24"/>
          <w:szCs w:val="24"/>
          <w:highlight w:val="none"/>
        </w:rPr>
        <w:t xml:space="preserve">如发生以上情况，甲方有权索赔，因索赔而支出的包括但不限于诉讼费、律师费、鉴定费、交通费等费用</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000000"/>
          <w:sz w:val="24"/>
          <w:szCs w:val="24"/>
          <w:highlight w:val="none"/>
          <w:lang w:eastAsia="zh-CN"/>
        </w:rPr>
        <w:t xml:space="preserve">损失难以确定的，乙方支付甲方合同价款30%违约金。</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争议的解决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本合同发生争议，如双方不能通过友好协商解决，依法向甲方住所地人民法院提请诉讼。</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不可抗力</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方由于不可抗力原因不能履行合同时，应在不可抗力事件结束后3日内向对方通报，以减轻可能给对方造成的损失，在取得有关机构的不可抗力证明或双方谅解确认后，允许延期履行或修订合同，并根据情况可部分或全部免于承担违约责任。</w:t>
      </w:r>
      <w:r/>
    </w:p>
    <w:p>
      <w:pPr>
        <w:keepLines w:val="0"/>
        <w:keepNext w:val="0"/>
        <w:pageBreakBefore w:val="0"/>
        <w:spacing w:line="360" w:lineRule="auto"/>
        <w:widowControl w:val="off"/>
        <w:tabs>
          <w:tab w:val="left" w:pos="63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第十二条  合同的终止</w:t>
      </w:r>
      <w:r/>
    </w:p>
    <w:p>
      <w:pPr>
        <w:ind w:firstLine="411"/>
        <w:keepLines w:val="0"/>
        <w:keepNext w:val="0"/>
        <w:pageBreakBefore w:val="0"/>
        <w:spacing w:line="360" w:lineRule="auto"/>
        <w:widowControl w:val="off"/>
        <w:tabs>
          <w:tab w:val="left" w:pos="63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1、合同期满，双方未续签的。</w:t>
      </w:r>
      <w:r/>
    </w:p>
    <w:p>
      <w:pPr>
        <w:ind w:firstLine="420"/>
        <w:keepLines w:val="0"/>
        <w:keepNext w:val="0"/>
        <w:pageBreakBefore w:val="0"/>
        <w:spacing w:line="360" w:lineRule="auto"/>
        <w:widowControl w:val="off"/>
        <w:tabs>
          <w:tab w:val="left" w:pos="63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2、乙方服务能力丧失，致使服务无法正常进行的。</w:t>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3、在履行合同过程中，发现乙方已不符合承接主体应具备的条件，造成合同无法履行的。</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第十三条  税费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此项目发生的与本合同执行有关的一切税费均由乙方负担。</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第十四条  其它</w:t>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1、本合同所有附件及政府采购文件均为合同的有效组成部分，与本合同具有同等法律效力。</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在执行本合同的过程中，所有经双方签署确认的文件（包括会议纪要、补充协议、往来信函）即成为本合同的有效组成部分。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3、如一方地址、电话、传真号码有变更，应在变更当日内书面通知对方，否则，应承担相应责任。 </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第十五条  合同生效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3、本合同在甲乙双方法人代表或其授权代表签字盖章后生效。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w:t>
      </w:r>
      <w:r>
        <w:rPr>
          <w:rFonts w:hint="eastAsia" w:ascii="宋体" w:hAnsi="宋体" w:eastAsia="宋体" w:cs="宋体"/>
          <w:color w:val="auto"/>
          <w:sz w:val="24"/>
          <w:szCs w:val="24"/>
          <w:highlight w:val="none"/>
          <w:u w:val="single"/>
        </w:rPr>
        <w:t xml:space="preserve">肆</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份。</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第十六条  补充条款</w:t>
      </w:r>
      <w:r/>
    </w:p>
    <w:p>
      <w:pPr>
        <w:pStyle w:val="827"/>
        <w:keepNext w:val="0"/>
        <w:spacing w:line="360" w:lineRule="auto"/>
        <w:rPr>
          <w:rFonts w:hint="eastAsia" w:ascii="宋体" w:hAnsi="宋体" w:eastAsia="宋体" w:cs="宋体"/>
          <w:highlight w:val="none"/>
          <w:lang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人员配备要求：</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1）人数要求：乙方应组建建筑施工安全监督管理服务小组，共4人：项目负责人1人，为建筑施工安全综合类专家；技术服务小组成员3人：其中1人为大型机械类设备工程师，1人为现场施工安全管理工程师，1人为资料员。</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（2）技术能力要求</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项目负责人：</w:t>
      </w:r>
      <w:r>
        <w:rPr>
          <w:rFonts w:hint="eastAsia" w:ascii="宋体" w:hAnsi="宋体" w:cs="宋体"/>
          <w:b w:val="0"/>
          <w:bCs/>
          <w:color w:val="auto"/>
          <w:sz w:val="24"/>
          <w:szCs w:val="24"/>
          <w:highlight w:val="none"/>
          <w:lang w:val="en-US" w:eastAsia="zh-CN"/>
        </w:rPr>
        <w:t xml:space="preserve">具有</w:t>
      </w:r>
      <w:r>
        <w:rPr>
          <w:rFonts w:hint="eastAsia" w:ascii="宋体" w:hAnsi="宋体" w:eastAsia="宋体" w:cs="宋体"/>
          <w:b w:val="0"/>
          <w:bCs/>
          <w:color w:val="auto"/>
          <w:sz w:val="24"/>
          <w:szCs w:val="24"/>
          <w:highlight w:val="none"/>
        </w:rPr>
        <w:t xml:space="preserve">建筑工程类</w:t>
      </w:r>
      <w:r>
        <w:rPr>
          <w:rFonts w:hint="eastAsia" w:ascii="宋体" w:hAnsi="宋体" w:eastAsia="宋体" w:cs="宋体"/>
          <w:b w:val="0"/>
          <w:bCs/>
          <w:color w:val="auto"/>
          <w:sz w:val="24"/>
          <w:szCs w:val="24"/>
          <w:highlight w:val="none"/>
          <w:lang w:val="en-US" w:eastAsia="zh-CN"/>
        </w:rPr>
        <w:t xml:space="preserve">高级工程师及以上职称，从事</w:t>
      </w:r>
      <w:r>
        <w:rPr>
          <w:rFonts w:hint="eastAsia" w:ascii="宋体" w:hAnsi="宋体" w:eastAsia="宋体" w:cs="宋体"/>
          <w:b w:val="0"/>
          <w:bCs/>
          <w:color w:val="auto"/>
          <w:sz w:val="24"/>
          <w:szCs w:val="24"/>
          <w:highlight w:val="none"/>
        </w:rPr>
        <w:t xml:space="preserve">建筑</w:t>
      </w:r>
      <w:r>
        <w:rPr>
          <w:rFonts w:hint="eastAsia" w:ascii="宋体" w:hAnsi="宋体" w:eastAsia="宋体" w:cs="宋体"/>
          <w:b w:val="0"/>
          <w:bCs/>
          <w:color w:val="auto"/>
          <w:sz w:val="24"/>
          <w:szCs w:val="24"/>
          <w:highlight w:val="none"/>
          <w:lang w:eastAsia="zh-CN"/>
        </w:rPr>
        <w:t xml:space="preserve">施工</w:t>
      </w:r>
      <w:r>
        <w:rPr>
          <w:rFonts w:hint="eastAsia" w:ascii="宋体" w:hAnsi="宋体" w:eastAsia="宋体" w:cs="宋体"/>
          <w:b w:val="0"/>
          <w:bCs/>
          <w:color w:val="auto"/>
          <w:sz w:val="24"/>
          <w:szCs w:val="24"/>
          <w:highlight w:val="none"/>
        </w:rPr>
        <w:t xml:space="preserve">安全管理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熟悉建设安全监管法律法规，有丰富实践经验。</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color w:val="auto"/>
          <w:sz w:val="24"/>
          <w:szCs w:val="24"/>
          <w:highlight w:val="none"/>
          <w:lang w:val="en-US" w:eastAsia="zh-CN"/>
        </w:rPr>
        <w:t xml:space="preserve">项目组检查成员：</w:t>
      </w:r>
      <w:r>
        <w:rPr>
          <w:rFonts w:hint="eastAsia" w:ascii="宋体" w:hAnsi="宋体" w:cs="宋体"/>
          <w:b w:val="0"/>
          <w:bCs/>
          <w:color w:val="auto"/>
          <w:sz w:val="24"/>
          <w:szCs w:val="24"/>
          <w:highlight w:val="none"/>
          <w:lang w:val="en-US" w:eastAsia="zh-CN"/>
        </w:rPr>
        <w:t xml:space="preserve">一人为</w:t>
      </w:r>
      <w:r>
        <w:rPr>
          <w:rFonts w:hint="eastAsia" w:ascii="宋体" w:hAnsi="宋体" w:eastAsia="宋体" w:cs="宋体"/>
          <w:b w:val="0"/>
          <w:bCs/>
          <w:color w:val="auto"/>
          <w:sz w:val="24"/>
          <w:szCs w:val="24"/>
          <w:highlight w:val="none"/>
          <w:lang w:val="en-US" w:eastAsia="zh-CN"/>
        </w:rPr>
        <w:t xml:space="preserve">建筑施工安全管理、熟悉建设安全监管法律法规、政策且有较丰富实践经验的建筑施工安全类注册安全工程师；</w:t>
      </w:r>
      <w:r>
        <w:rPr>
          <w:rFonts w:hint="eastAsia" w:ascii="宋体" w:hAnsi="宋体" w:cs="宋体"/>
          <w:b w:val="0"/>
          <w:bCs/>
          <w:color w:val="auto"/>
          <w:sz w:val="24"/>
          <w:szCs w:val="24"/>
          <w:highlight w:val="none"/>
          <w:lang w:val="en-US" w:eastAsia="zh-CN"/>
        </w:rPr>
        <w:t xml:space="preserve">一人为</w:t>
      </w:r>
      <w:r>
        <w:rPr>
          <w:rFonts w:hint="eastAsia" w:ascii="宋体" w:hAnsi="宋体" w:eastAsia="宋体" w:cs="宋体"/>
          <w:b w:val="0"/>
          <w:bCs/>
          <w:color w:val="auto"/>
          <w:sz w:val="24"/>
          <w:szCs w:val="24"/>
          <w:highlight w:val="none"/>
          <w:lang w:val="en-US" w:eastAsia="zh-CN"/>
        </w:rPr>
        <w:t xml:space="preserve">负责建筑施工机械检查人员应有建筑起重机械检验资格</w:t>
      </w:r>
      <w:r>
        <w:rPr>
          <w:rFonts w:hint="eastAsia" w:ascii="宋体" w:hAnsi="宋体" w:cs="宋体"/>
          <w:b w:val="0"/>
          <w:bCs/>
          <w:color w:val="auto"/>
          <w:sz w:val="24"/>
          <w:szCs w:val="24"/>
          <w:highlight w:val="none"/>
          <w:lang w:val="en-US" w:eastAsia="zh-CN"/>
        </w:rPr>
        <w:t xml:space="preserve">，一人为</w:t>
      </w:r>
      <w:r>
        <w:rPr>
          <w:rFonts w:hint="eastAsia" w:ascii="宋体" w:hAnsi="宋体" w:eastAsia="宋体" w:cs="宋体"/>
          <w:b w:val="0"/>
          <w:bCs/>
          <w:color w:val="auto"/>
          <w:sz w:val="24"/>
          <w:szCs w:val="24"/>
          <w:highlight w:val="none"/>
          <w:lang w:val="en-US" w:eastAsia="zh-CN"/>
        </w:rPr>
        <w:t xml:space="preserve">资料员</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val="0"/>
          <w:color w:val="000000"/>
          <w:sz w:val="24"/>
          <w:szCs w:val="24"/>
          <w:highlight w:val="none"/>
          <w:u w:val="none"/>
          <w:lang w:val="en-US" w:eastAsia="zh-CN"/>
        </w:rPr>
        <w:t xml:space="preserve">专项检查内容按甲方需求，乙方应另外安排专业的技术人员或专家，人数应满足实际检查需要。</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（3）主要岗位职责</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项目负责人：负责协助甲方开展现场安全检查、应急管理、安全综合服务等。</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大型机械类检查人员：负责协助甲方开展现场施工机械安全检查、机械类安全管理服务等。</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施工现场安全工程师：负责协助甲方开展安全培训、政策技术解读、资料核查、安全生产标准化及住建领域其它安全技术服务等。</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资料员：负责整理日常建筑施工安全检查资料，并服从甲方安排的其他工作。</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（4）服务时间</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sz w:val="24"/>
          <w:szCs w:val="24"/>
          <w:highlight w:val="none"/>
          <w:u w:val="none"/>
          <w:lang w:eastAsia="zh-CN"/>
        </w:rPr>
        <w:t xml:space="preserve">乙方</w:t>
      </w:r>
      <w:r>
        <w:rPr>
          <w:rFonts w:hint="eastAsia" w:ascii="宋体" w:hAnsi="宋体" w:eastAsia="宋体" w:cs="宋体"/>
          <w:sz w:val="24"/>
          <w:szCs w:val="24"/>
          <w:highlight w:val="none"/>
          <w:u w:val="none"/>
        </w:rPr>
        <w:t xml:space="preserve">应按</w:t>
      </w:r>
      <w:r>
        <w:rPr>
          <w:rFonts w:hint="eastAsia" w:ascii="宋体" w:hAnsi="宋体" w:eastAsia="宋体" w:cs="宋体"/>
          <w:sz w:val="24"/>
          <w:szCs w:val="24"/>
          <w:highlight w:val="none"/>
          <w:u w:val="none"/>
          <w:lang w:eastAsia="zh-CN"/>
        </w:rPr>
        <w:t xml:space="preserve">甲方</w:t>
      </w:r>
      <w:r>
        <w:rPr>
          <w:rFonts w:hint="eastAsia" w:ascii="宋体" w:hAnsi="宋体" w:eastAsia="宋体" w:cs="宋体"/>
          <w:sz w:val="24"/>
          <w:szCs w:val="24"/>
          <w:highlight w:val="none"/>
          <w:u w:val="none"/>
        </w:rPr>
        <w:t xml:space="preserve">工作时间要求提供服务，项目组人员不得在其他单位和其他工地任职或兼职</w:t>
      </w:r>
      <w:r>
        <w:rPr>
          <w:rFonts w:hint="eastAsia" w:ascii="宋体" w:hAnsi="宋体" w:eastAsia="宋体" w:cs="宋体"/>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服务时间每周不少于5天/人，并确保日常安全检查、应急处置和技术服务随叫随到。</w:t>
      </w:r>
      <w:r/>
    </w:p>
    <w:p>
      <w:pPr>
        <w:pStyle w:val="827"/>
        <w:keepNext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2、车辆要求</w:t>
      </w:r>
      <w:r/>
    </w:p>
    <w:p>
      <w:pPr>
        <w:ind w:firstLine="4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乙方应提供日常检查车辆1台，集中检查时应适当增加车辆，所提供车辆必须手续齐全、状况良好，能满足检查的需求，由投标人委派专职或兼职驾驶人员，保障车辆正常使用，车辆所产生的一切费用以及行驶中车辆、人员安全问题均由中标人承担。</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eastAsia="zh-CN"/>
        </w:rPr>
        <w:t xml:space="preserve">考核</w:t>
      </w:r>
      <w:r>
        <w:rPr>
          <w:rFonts w:hint="eastAsia" w:ascii="宋体" w:hAnsi="宋体" w:cs="宋体"/>
          <w:b/>
          <w:bCs w:val="0"/>
          <w:color w:val="auto"/>
          <w:sz w:val="24"/>
          <w:szCs w:val="24"/>
          <w:highlight w:val="none"/>
          <w:lang w:val="en-US" w:eastAsia="zh-CN"/>
        </w:rPr>
        <w:t xml:space="preserve">验收</w:t>
      </w:r>
      <w:r>
        <w:rPr>
          <w:rFonts w:hint="eastAsia" w:ascii="宋体" w:hAnsi="宋体" w:eastAsia="宋体" w:cs="宋体"/>
          <w:b/>
          <w:bCs w:val="0"/>
          <w:color w:val="auto"/>
          <w:sz w:val="24"/>
          <w:szCs w:val="24"/>
          <w:highlight w:val="none"/>
        </w:rPr>
        <w:t xml:space="preserve">标准及方法</w:t>
      </w:r>
      <w:r/>
    </w:p>
    <w:p>
      <w:pPr>
        <w:ind w:firstLine="42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sz w:val="24"/>
          <w:szCs w:val="24"/>
          <w:highlight w:val="none"/>
          <w:lang w:val="en-US" w:eastAsia="zh-CN"/>
        </w:rPr>
        <w:t xml:space="preserve">（1）</w:t>
      </w:r>
      <w:r>
        <w:rPr>
          <w:rFonts w:hint="eastAsia" w:ascii="宋体" w:hAnsi="宋体" w:cs="宋体"/>
          <w:b/>
          <w:bCs w:val="0"/>
          <w:color w:val="auto"/>
          <w:sz w:val="24"/>
          <w:szCs w:val="24"/>
          <w:highlight w:val="none"/>
          <w:lang w:eastAsia="zh-CN"/>
        </w:rPr>
        <w:t xml:space="preserve">考核验收</w:t>
      </w:r>
      <w:r>
        <w:rPr>
          <w:rFonts w:hint="eastAsia" w:ascii="宋体" w:hAnsi="宋体" w:eastAsia="宋体" w:cs="宋体"/>
          <w:b/>
          <w:bCs w:val="0"/>
          <w:color w:val="auto"/>
          <w:sz w:val="24"/>
          <w:szCs w:val="24"/>
          <w:highlight w:val="none"/>
          <w:lang w:eastAsia="zh-CN"/>
        </w:rPr>
        <w:t xml:space="preserve">主体：徐州高新区住建局</w:t>
      </w:r>
      <w:r/>
    </w:p>
    <w:p>
      <w:pPr>
        <w:ind w:firstLine="420"/>
        <w:keepLines w:val="0"/>
        <w:keepNext w:val="0"/>
        <w:pageBreakBefore w:val="0"/>
        <w:spacing w:line="360" w:lineRule="auto"/>
        <w:widowControl w:val="off"/>
        <w:rPr>
          <w:rFonts w:hint="eastAsia"/>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eastAsia="zh-CN"/>
        </w:rPr>
        <w:t xml:space="preserve">考核验收</w:t>
      </w:r>
      <w:r>
        <w:rPr>
          <w:rFonts w:hint="eastAsia" w:ascii="宋体" w:hAnsi="宋体" w:eastAsia="宋体" w:cs="宋体"/>
          <w:b/>
          <w:bCs w:val="0"/>
          <w:color w:val="auto"/>
          <w:sz w:val="24"/>
          <w:szCs w:val="24"/>
          <w:highlight w:val="none"/>
          <w:lang w:val="en-US" w:eastAsia="zh-CN"/>
        </w:rPr>
        <w:t xml:space="preserve">时间</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按照付款节点进行考核</w:t>
      </w:r>
      <w:r>
        <w:rPr>
          <w:rFonts w:hint="eastAsia" w:ascii="宋体" w:hAnsi="宋体" w:cs="宋体"/>
          <w:b/>
          <w:bCs w:val="0"/>
          <w:color w:val="auto"/>
          <w:sz w:val="24"/>
          <w:szCs w:val="24"/>
          <w:highlight w:val="none"/>
          <w:lang w:val="en-US" w:eastAsia="zh-CN"/>
        </w:rPr>
        <w:t xml:space="preserve">验收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即</w:t>
      </w:r>
      <w:r/>
      <w:r>
        <w:rPr>
          <w:rFonts w:hint="eastAsia" w:ascii="宋体" w:hAnsi="宋体" w:eastAsia="宋体" w:cs="宋体"/>
          <w:b/>
          <w:bCs w:val="0"/>
          <w:color w:val="auto"/>
          <w:sz w:val="24"/>
          <w:szCs w:val="24"/>
          <w:highlight w:val="none"/>
        </w:rPr>
        <w:t xml:space="preserve">按照</w:t>
      </w:r>
      <w:r>
        <w:rPr>
          <w:rFonts w:hint="eastAsia" w:ascii="宋体" w:hAnsi="宋体" w:eastAsia="宋体" w:cs="宋体"/>
          <w:b/>
          <w:bCs w:val="0"/>
          <w:color w:val="auto"/>
          <w:sz w:val="24"/>
          <w:szCs w:val="24"/>
          <w:highlight w:val="none"/>
        </w:rPr>
      </w:r>
      <w:r>
        <w:rPr>
          <w:rFonts w:hint="eastAsia" w:ascii="宋体" w:hAnsi="宋体" w:eastAsia="宋体" w:cs="宋体"/>
          <w:b/>
          <w:bCs w:val="0"/>
          <w:color w:val="auto"/>
          <w:sz w:val="24"/>
          <w:szCs w:val="24"/>
          <w:highlight w:val="none"/>
        </w:rPr>
        <w:t xml:space="preserve">合同</w:t>
      </w:r>
      <w:r>
        <w:rPr>
          <w:rFonts w:hint="eastAsia" w:ascii="宋体" w:hAnsi="宋体" w:eastAsia="宋体" w:cs="宋体"/>
          <w:b/>
          <w:bCs w:val="0"/>
          <w:color w:val="auto"/>
          <w:sz w:val="24"/>
          <w:szCs w:val="24"/>
          <w:highlight w:val="none"/>
        </w:rPr>
        <w:t xml:space="preserve">期</w:t>
      </w: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rPr>
        <w:t xml:space="preserve">六月</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rPr>
        <w:t xml:space="preserve">十二月</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第十八个月</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两年服务期满</w:t>
      </w:r>
      <w:r>
        <w:rPr>
          <w:rFonts w:hint="eastAsia" w:ascii="宋体" w:hAnsi="宋体" w:eastAsia="宋体" w:cs="宋体"/>
          <w:b/>
          <w:bCs w:val="0"/>
          <w:color w:val="auto"/>
          <w:sz w:val="24"/>
          <w:szCs w:val="24"/>
          <w:highlight w:val="none"/>
        </w:rPr>
        <w:t xml:space="preserve">分别</w:t>
      </w:r>
      <w:r/>
      <w:r>
        <w:rPr>
          <w:rFonts w:hint="eastAsia" w:ascii="宋体" w:hAnsi="宋体" w:eastAsia="宋体" w:cs="宋体"/>
          <w:b/>
          <w:bCs w:val="0"/>
          <w:color w:val="auto"/>
          <w:sz w:val="24"/>
          <w:szCs w:val="24"/>
          <w:highlight w:val="none"/>
        </w:rPr>
      </w:r>
      <w:r>
        <w:rPr>
          <w:rFonts w:hint="eastAsia" w:ascii="宋体" w:hAnsi="宋体" w:eastAsia="宋体" w:cs="宋体"/>
          <w:b/>
          <w:bCs w:val="0"/>
          <w:color w:val="auto"/>
          <w:sz w:val="24"/>
          <w:szCs w:val="24"/>
          <w:highlight w:val="none"/>
        </w:rPr>
        <w:t xml:space="preserve">进行</w:t>
      </w:r>
      <w:r>
        <w:rPr>
          <w:rFonts w:hint="eastAsia" w:ascii="宋体" w:hAnsi="宋体" w:eastAsia="宋体" w:cs="宋体"/>
          <w:b/>
          <w:bCs w:val="0"/>
          <w:color w:val="auto"/>
          <w:sz w:val="24"/>
          <w:szCs w:val="24"/>
          <w:highlight w:val="none"/>
        </w:rPr>
        <w:t xml:space="preserve">验收</w:t>
      </w:r>
      <w:r>
        <w:rPr>
          <w:rFonts w:hint="eastAsia" w:ascii="宋体" w:hAnsi="宋体" w:eastAsia="宋体" w:cs="宋体"/>
          <w:b/>
          <w:bCs w:val="0"/>
          <w:color w:val="auto"/>
          <w:sz w:val="24"/>
          <w:szCs w:val="24"/>
          <w:highlight w:val="none"/>
        </w:rPr>
        <w:t xml:space="preserve">考核</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val="en-US" w:eastAsia="zh-CN"/>
        </w:rPr>
        <w:t xml:space="preserve">考核验收</w:t>
      </w:r>
      <w:r>
        <w:rPr>
          <w:rFonts w:hint="eastAsia" w:ascii="宋体" w:hAnsi="宋体" w:eastAsia="宋体" w:cs="宋体"/>
          <w:b/>
          <w:bCs w:val="0"/>
          <w:color w:val="auto"/>
          <w:sz w:val="24"/>
          <w:szCs w:val="24"/>
          <w:highlight w:val="none"/>
          <w:lang w:val="en-US" w:eastAsia="zh-CN"/>
        </w:rPr>
        <w:t xml:space="preserve">办法：</w:t>
      </w:r>
      <w:r>
        <w:rPr>
          <w:rFonts w:hint="eastAsia" w:ascii="宋体" w:hAnsi="宋体" w:eastAsia="宋体" w:cs="宋体"/>
          <w:b/>
          <w:bCs w:val="0"/>
          <w:color w:val="auto"/>
          <w:sz w:val="24"/>
          <w:szCs w:val="24"/>
          <w:highlight w:val="none"/>
        </w:rPr>
        <w:t xml:space="preserve">甲方通过查看技术成果报告及阶段服务效果，</w:t>
      </w:r>
      <w:r>
        <w:rPr>
          <w:rFonts w:hint="eastAsia" w:ascii="宋体" w:hAnsi="宋体" w:eastAsia="宋体" w:cs="宋体"/>
          <w:b/>
          <w:bCs w:val="0"/>
          <w:color w:val="auto"/>
          <w:sz w:val="24"/>
          <w:szCs w:val="24"/>
          <w:highlight w:val="none"/>
          <w:lang w:val="en-US" w:eastAsia="zh-CN"/>
        </w:rPr>
        <w:t xml:space="preserve">从专业服务标准、服务量及成果等两个方面进行综合评价</w:t>
      </w:r>
      <w:r>
        <w:rPr>
          <w:rFonts w:hint="eastAsia" w:ascii="宋体" w:hAnsi="宋体" w:eastAsia="宋体" w:cs="宋体"/>
          <w:b/>
          <w:bCs w:val="0"/>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考核验收</w:t>
      </w:r>
      <w:r>
        <w:rPr>
          <w:rFonts w:hint="eastAsia" w:ascii="宋体" w:hAnsi="宋体" w:eastAsia="宋体" w:cs="宋体"/>
          <w:b/>
          <w:bCs w:val="0"/>
          <w:color w:val="auto"/>
          <w:sz w:val="24"/>
          <w:szCs w:val="24"/>
          <w:highlight w:val="none"/>
          <w:lang w:val="en-US" w:eastAsia="zh-CN"/>
        </w:rPr>
        <w:t xml:space="preserve">地点：</w:t>
      </w:r>
      <w:r>
        <w:rPr>
          <w:rFonts w:hint="eastAsia" w:ascii="宋体" w:hAnsi="宋体" w:eastAsia="宋体" w:cs="宋体"/>
          <w:b/>
          <w:bCs w:val="0"/>
          <w:color w:val="auto"/>
          <w:sz w:val="24"/>
          <w:szCs w:val="24"/>
          <w:highlight w:val="none"/>
          <w:lang w:eastAsia="zh-CN"/>
        </w:rPr>
        <w:t xml:space="preserve">徐州高新区，</w:t>
      </w:r>
      <w:r>
        <w:rPr>
          <w:rFonts w:hint="eastAsia" w:ascii="宋体" w:hAnsi="宋体" w:eastAsia="宋体" w:cs="宋体"/>
          <w:b/>
          <w:bCs w:val="0"/>
          <w:color w:val="auto"/>
          <w:sz w:val="24"/>
          <w:szCs w:val="24"/>
          <w:highlight w:val="none"/>
          <w:lang w:val="en-US" w:eastAsia="zh-CN"/>
        </w:rPr>
        <w:t xml:space="preserve">辖区内的建设工程项目。</w:t>
      </w:r>
      <w:r/>
    </w:p>
    <w:p>
      <w:pPr>
        <w:ind w:firstLine="420"/>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（5）</w:t>
      </w:r>
      <w:r>
        <w:rPr>
          <w:rFonts w:hint="eastAsia" w:ascii="宋体" w:hAnsi="宋体" w:cs="宋体"/>
          <w:b/>
          <w:bCs w:val="0"/>
          <w:color w:val="auto"/>
          <w:sz w:val="24"/>
          <w:szCs w:val="24"/>
          <w:highlight w:val="none"/>
          <w:lang w:val="en-US" w:eastAsia="zh-CN"/>
        </w:rPr>
        <w:t xml:space="preserve">考核验收标准</w:t>
      </w:r>
      <w:r>
        <w:rPr>
          <w:rFonts w:hint="eastAsia" w:ascii="宋体" w:hAnsi="宋体" w:eastAsia="宋体" w:cs="宋体"/>
          <w:b/>
          <w:bCs w:val="0"/>
          <w:color w:val="auto"/>
          <w:sz w:val="24"/>
          <w:szCs w:val="24"/>
          <w:highlight w:val="none"/>
          <w:lang w:val="en-US" w:eastAsia="zh-CN"/>
        </w:rPr>
        <w:t xml:space="preserve">依据：</w:t>
      </w:r>
      <w:r>
        <w:rPr>
          <w:rFonts w:hint="eastAsia" w:ascii="宋体" w:hAnsi="宋体" w:cs="宋体"/>
          <w:b/>
          <w:bCs w:val="0"/>
          <w:color w:val="auto"/>
          <w:sz w:val="24"/>
          <w:szCs w:val="24"/>
          <w:highlight w:val="none"/>
          <w:lang w:val="en-US" w:eastAsia="zh-CN"/>
        </w:rPr>
        <w:t xml:space="preserve">本项目依据《</w:t>
      </w:r>
      <w:r>
        <w:rPr>
          <w:rFonts w:hint="eastAsia" w:ascii="宋体" w:hAnsi="宋体" w:eastAsia="宋体" w:cs="宋体"/>
          <w:b/>
          <w:bCs w:val="0"/>
          <w:color w:val="auto"/>
          <w:sz w:val="24"/>
          <w:szCs w:val="24"/>
          <w:highlight w:val="none"/>
        </w:rPr>
        <w:t xml:space="preserve">危险性较大的分部分项工程安全管理规定》住建部37号令</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《建筑施工安全检查标准》(JGJ59-201</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)；最新的法律</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法规及省、市建设</w:t>
      </w:r>
      <w:r>
        <w:rPr>
          <w:rFonts w:hint="eastAsia" w:ascii="宋体" w:hAnsi="宋体" w:eastAsia="宋体" w:cs="宋体"/>
          <w:b/>
          <w:bCs w:val="0"/>
          <w:color w:val="auto"/>
          <w:sz w:val="24"/>
          <w:szCs w:val="24"/>
          <w:highlight w:val="none"/>
          <w:lang w:val="en-US" w:eastAsia="zh-CN"/>
        </w:rPr>
        <w:t xml:space="preserve">行政</w:t>
      </w:r>
      <w:r>
        <w:rPr>
          <w:rFonts w:hint="eastAsia" w:ascii="宋体" w:hAnsi="宋体" w:eastAsia="宋体" w:cs="宋体"/>
          <w:b/>
          <w:bCs w:val="0"/>
          <w:color w:val="auto"/>
          <w:sz w:val="24"/>
          <w:szCs w:val="24"/>
          <w:highlight w:val="none"/>
        </w:rPr>
        <w:t xml:space="preserve">主管部门相关</w:t>
      </w:r>
      <w:r>
        <w:rPr>
          <w:rFonts w:hint="eastAsia" w:ascii="宋体" w:hAnsi="宋体" w:eastAsia="宋体" w:cs="宋体"/>
          <w:b/>
          <w:bCs w:val="0"/>
          <w:color w:val="auto"/>
          <w:sz w:val="24"/>
          <w:szCs w:val="24"/>
          <w:highlight w:val="none"/>
          <w:lang w:val="en-US" w:eastAsia="zh-CN"/>
        </w:rPr>
        <w:t xml:space="preserve">文件、通知等</w:t>
      </w:r>
      <w:r>
        <w:rPr>
          <w:rFonts w:hint="eastAsia" w:ascii="宋体" w:hAnsi="宋体" w:cs="宋体"/>
          <w:b/>
          <w:bCs w:val="0"/>
          <w:color w:val="auto"/>
          <w:sz w:val="24"/>
          <w:szCs w:val="24"/>
          <w:highlight w:val="none"/>
          <w:lang w:val="en-US" w:eastAsia="zh-CN"/>
        </w:rPr>
        <w:t xml:space="preserve">验收考核</w:t>
      </w:r>
      <w:r>
        <w:rPr>
          <w:rFonts w:hint="eastAsia" w:ascii="宋体" w:hAnsi="宋体" w:eastAsia="宋体" w:cs="宋体"/>
          <w:b/>
          <w:bCs w:val="0"/>
          <w:color w:val="auto"/>
          <w:sz w:val="24"/>
          <w:szCs w:val="24"/>
          <w:highlight w:val="none"/>
        </w:rPr>
        <w:t xml:space="preserve">。</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专业服务标准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必须提供足额的服务输出，保证服务输出的专业化水平，确保服务质量。</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服务量及成果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服务工作量包含服务提供机构整体工作，具体的施工方案，实施次数等。围绕购买服务合同约定目标所展开服务的实质效果，主要包括建筑施工安全管理工作的实施成效及服务质量。</w:t>
      </w:r>
      <w:r/>
    </w:p>
    <w:p>
      <w:pPr>
        <w:numPr>
          <w:ilvl w:val="0"/>
          <w:numId w:val="0"/>
        </w:numPr>
        <w:ind w:firstLine="482"/>
        <w:jc w:val="left"/>
        <w:keepLines/>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eastAsia="zh-CN"/>
        </w:rPr>
        <w:t xml:space="preserve">考核分值</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val="0"/>
          <w:color w:val="auto"/>
          <w:sz w:val="24"/>
          <w:highlight w:val="none"/>
        </w:rPr>
        <w:t xml:space="preserve">考核结果百分制，对专业服务标准、服务</w:t>
      </w:r>
      <w:r>
        <w:rPr>
          <w:rFonts w:hint="eastAsia" w:ascii="宋体" w:hAnsi="宋体" w:cs="宋体"/>
          <w:b w:val="0"/>
          <w:bCs w:val="0"/>
          <w:color w:val="auto"/>
          <w:sz w:val="24"/>
          <w:highlight w:val="none"/>
          <w:lang w:val="en-US" w:eastAsia="zh-CN"/>
        </w:rPr>
        <w:t xml:space="preserve">质量</w:t>
      </w:r>
      <w:r>
        <w:rPr>
          <w:rFonts w:hint="eastAsia" w:ascii="宋体" w:hAnsi="宋体" w:eastAsia="宋体" w:cs="宋体"/>
          <w:b w:val="0"/>
          <w:bCs w:val="0"/>
          <w:color w:val="auto"/>
          <w:sz w:val="24"/>
          <w:highlight w:val="none"/>
        </w:rPr>
        <w:t xml:space="preserve">及成果</w:t>
      </w:r>
      <w:r>
        <w:rPr>
          <w:rFonts w:hint="eastAsia" w:ascii="宋体" w:hAnsi="宋体" w:eastAsia="宋体" w:cs="宋体"/>
          <w:b w:val="0"/>
          <w:bCs w:val="0"/>
          <w:color w:val="auto"/>
          <w:sz w:val="24"/>
          <w:highlight w:val="none"/>
          <w:lang w:eastAsia="zh-CN"/>
        </w:rPr>
        <w:t xml:space="preserve">两个方面</w:t>
      </w:r>
      <w:r>
        <w:rPr>
          <w:rFonts w:hint="eastAsia" w:ascii="宋体" w:hAnsi="宋体" w:eastAsia="宋体" w:cs="宋体"/>
          <w:b w:val="0"/>
          <w:bCs w:val="0"/>
          <w:color w:val="auto"/>
          <w:sz w:val="24"/>
          <w:highlight w:val="none"/>
        </w:rPr>
        <w:t xml:space="preserve">进行考核</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比例分别为</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0%、</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0%,</w:t>
      </w:r>
      <w:r>
        <w:rPr>
          <w:rFonts w:hint="eastAsia" w:ascii="宋体" w:hAnsi="宋体" w:eastAsia="宋体" w:cs="宋体"/>
          <w:b w:val="0"/>
          <w:bCs w:val="0"/>
          <w:color w:val="auto"/>
          <w:sz w:val="24"/>
          <w:highlight w:val="none"/>
          <w:lang w:val="en-US" w:eastAsia="zh-CN"/>
        </w:rPr>
        <w:t xml:space="preserve">甲方可</w:t>
      </w:r>
      <w:r>
        <w:rPr>
          <w:rFonts w:hint="eastAsia" w:ascii="宋体" w:hAnsi="宋体" w:eastAsia="宋体" w:cs="宋体"/>
          <w:b w:val="0"/>
          <w:bCs w:val="0"/>
          <w:color w:val="auto"/>
          <w:sz w:val="24"/>
          <w:highlight w:val="none"/>
        </w:rPr>
        <w:t xml:space="preserve">按实际情况进行调整。</w:t>
      </w:r>
      <w:r>
        <w:rPr>
          <w:rFonts w:hint="eastAsia" w:ascii="宋体" w:hAnsi="宋体" w:eastAsia="宋体" w:cs="宋体"/>
          <w:color w:val="auto"/>
          <w:sz w:val="24"/>
          <w:highlight w:val="none"/>
        </w:rPr>
        <w:t xml:space="preserve">考核结果分为</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个等级</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优秀、</w:t>
      </w:r>
      <w:r>
        <w:rPr>
          <w:rFonts w:hint="eastAsia" w:ascii="宋体" w:hAnsi="宋体" w:eastAsia="宋体" w:cs="宋体"/>
          <w:color w:val="auto"/>
          <w:sz w:val="24"/>
          <w:highlight w:val="none"/>
          <w:lang w:val="en-US" w:eastAsia="zh-CN"/>
        </w:rPr>
        <w:t xml:space="preserve">良好、合格、</w:t>
      </w:r>
      <w:r>
        <w:rPr>
          <w:rFonts w:hint="eastAsia" w:ascii="宋体" w:hAnsi="宋体" w:cs="宋体"/>
          <w:color w:val="auto"/>
          <w:sz w:val="24"/>
          <w:highlight w:val="none"/>
          <w:lang w:val="en-US" w:eastAsia="zh-CN"/>
        </w:rPr>
        <w:t xml:space="preserve">基本合格、</w:t>
      </w:r>
      <w:r>
        <w:rPr>
          <w:rFonts w:hint="eastAsia" w:ascii="宋体" w:hAnsi="宋体" w:eastAsia="宋体" w:cs="宋体"/>
          <w:color w:val="auto"/>
          <w:sz w:val="24"/>
          <w:highlight w:val="none"/>
          <w:lang w:val="en-US" w:eastAsia="zh-CN"/>
        </w:rPr>
        <w:t xml:space="preserve">不合格。</w:t>
      </w:r>
      <w:r/>
    </w:p>
    <w:p>
      <w:pPr>
        <w:ind w:firstLine="480"/>
        <w:jc w:val="left"/>
        <w:keepLines/>
        <w:keepNext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90分及以上为优秀：</w:t>
      </w:r>
      <w:r>
        <w:rPr>
          <w:rFonts w:hint="eastAsia" w:ascii="宋体" w:hAnsi="宋体" w:eastAsia="宋体" w:cs="宋体"/>
          <w:color w:val="auto"/>
          <w:sz w:val="24"/>
          <w:highlight w:val="none"/>
          <w:lang w:val="en-US" w:eastAsia="zh-CN"/>
        </w:rPr>
        <w:t xml:space="preserve">正常</w:t>
      </w:r>
      <w:r>
        <w:rPr>
          <w:rFonts w:hint="eastAsia" w:ascii="宋体" w:hAnsi="宋体" w:eastAsia="宋体" w:cs="宋体"/>
          <w:color w:val="auto"/>
          <w:sz w:val="24"/>
          <w:highlight w:val="none"/>
        </w:rPr>
        <w:t xml:space="preserve">支付</w:t>
      </w:r>
      <w:r>
        <w:rPr>
          <w:rFonts w:hint="eastAsia" w:ascii="宋体" w:hAnsi="宋体" w:eastAsia="宋体" w:cs="宋体"/>
          <w:color w:val="auto"/>
          <w:sz w:val="24"/>
          <w:highlight w:val="none"/>
          <w:lang w:val="en-US" w:eastAsia="zh-CN"/>
        </w:rPr>
        <w:t xml:space="preserve">当期服务</w:t>
      </w:r>
      <w:r>
        <w:rPr>
          <w:rFonts w:hint="eastAsia" w:ascii="宋体" w:hAnsi="宋体" w:eastAsia="宋体" w:cs="宋体"/>
          <w:color w:val="auto"/>
          <w:sz w:val="24"/>
          <w:highlight w:val="none"/>
        </w:rPr>
        <w:t xml:space="preserve">款</w:t>
      </w:r>
      <w:r/>
    </w:p>
    <w:p>
      <w:pPr>
        <w:ind w:firstLine="480"/>
        <w:jc w:val="left"/>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0分</w:t>
      </w:r>
      <w:r>
        <w:rPr>
          <w:rFonts w:hint="eastAsia" w:ascii="宋体" w:hAnsi="宋体" w:cs="宋体"/>
          <w:color w:val="auto"/>
          <w:sz w:val="24"/>
          <w:highlight w:val="none"/>
          <w:lang w:eastAsia="zh-CN"/>
        </w:rPr>
        <w:t xml:space="preserve">（含</w:t>
      </w:r>
      <w:r>
        <w:rPr>
          <w:rFonts w:hint="eastAsia" w:ascii="宋体" w:hAnsi="宋体" w:cs="宋体"/>
          <w:color w:val="auto"/>
          <w:sz w:val="24"/>
          <w:highlight w:val="none"/>
          <w:lang w:val="en-US" w:eastAsia="zh-CN"/>
        </w:rPr>
        <w:t xml:space="preserve">80分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-89分</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lang w:val="en-US" w:eastAsia="zh-CN"/>
        </w:rPr>
        <w:t xml:space="preserve">良好：</w:t>
      </w:r>
      <w:r>
        <w:rPr>
          <w:rFonts w:hint="eastAsia" w:ascii="宋体" w:hAnsi="宋体" w:cs="宋体"/>
          <w:color w:val="auto"/>
          <w:sz w:val="24"/>
          <w:highlight w:val="none"/>
          <w:lang w:val="en-US" w:eastAsia="zh-CN"/>
        </w:rPr>
        <w:t xml:space="preserve">扣除0.5%的</w:t>
      </w:r>
      <w:r>
        <w:rPr>
          <w:rFonts w:hint="eastAsia" w:ascii="宋体" w:hAnsi="宋体" w:eastAsia="宋体" w:cs="宋体"/>
          <w:color w:val="auto"/>
          <w:sz w:val="24"/>
          <w:highlight w:val="none"/>
          <w:lang w:val="en-US" w:eastAsia="zh-CN"/>
        </w:rPr>
        <w:t xml:space="preserve">考核服务当期</w:t>
      </w:r>
      <w:r>
        <w:rPr>
          <w:rFonts w:hint="eastAsia" w:ascii="宋体" w:hAnsi="宋体" w:eastAsia="宋体" w:cs="宋体"/>
          <w:color w:val="auto"/>
          <w:sz w:val="24"/>
          <w:highlight w:val="none"/>
        </w:rPr>
        <w:t xml:space="preserve">合同款</w:t>
      </w:r>
      <w:r>
        <w:rPr>
          <w:rFonts w:hint="eastAsia" w:ascii="宋体" w:hAnsi="宋体" w:eastAsia="宋体" w:cs="宋体"/>
          <w:color w:val="auto"/>
          <w:sz w:val="24"/>
          <w:highlight w:val="none"/>
          <w:lang w:eastAsia="zh-CN"/>
        </w:rPr>
        <w:t xml:space="preserve">；</w:t>
      </w:r>
      <w:r/>
    </w:p>
    <w:p>
      <w:pPr>
        <w:ind w:firstLine="480"/>
        <w:jc w:val="left"/>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70分(含70分) -79分为合格</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扣除</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考核服务当期</w:t>
      </w:r>
      <w:r>
        <w:rPr>
          <w:rFonts w:hint="eastAsia" w:ascii="宋体" w:hAnsi="宋体" w:eastAsia="宋体" w:cs="宋体"/>
          <w:color w:val="auto"/>
          <w:sz w:val="24"/>
          <w:highlight w:val="none"/>
        </w:rPr>
        <w:t xml:space="preserve">合同款</w:t>
      </w:r>
      <w:r>
        <w:rPr>
          <w:rFonts w:hint="eastAsia" w:ascii="宋体" w:hAnsi="宋体" w:eastAsia="宋体" w:cs="宋体"/>
          <w:color w:val="auto"/>
          <w:sz w:val="24"/>
          <w:highlight w:val="none"/>
          <w:lang w:eastAsia="zh-CN"/>
        </w:rPr>
        <w:t xml:space="preserve">；</w:t>
      </w:r>
      <w:r/>
    </w:p>
    <w:p>
      <w:pPr>
        <w:ind w:firstLine="480"/>
        <w:jc w:val="left"/>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60分(含60分)-69分为基本合格</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扣除</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考核服务当期</w:t>
      </w:r>
      <w:r>
        <w:rPr>
          <w:rFonts w:hint="eastAsia" w:ascii="宋体" w:hAnsi="宋体" w:eastAsia="宋体" w:cs="宋体"/>
          <w:color w:val="auto"/>
          <w:sz w:val="24"/>
          <w:highlight w:val="none"/>
        </w:rPr>
        <w:t xml:space="preserve">合同款</w:t>
      </w:r>
      <w:r>
        <w:rPr>
          <w:rFonts w:hint="eastAsia" w:ascii="宋体" w:hAnsi="宋体" w:eastAsia="宋体" w:cs="宋体"/>
          <w:color w:val="auto"/>
          <w:sz w:val="24"/>
          <w:highlight w:val="none"/>
          <w:lang w:eastAsia="zh-CN"/>
        </w:rPr>
        <w:t xml:space="preserve">；</w:t>
      </w:r>
      <w:r/>
    </w:p>
    <w:p>
      <w:pPr>
        <w:ind w:firstLine="480"/>
        <w:jc w:val="left"/>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60分以下为不合格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扣除</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考核服务当期</w:t>
      </w:r>
      <w:r>
        <w:rPr>
          <w:rFonts w:hint="eastAsia" w:ascii="宋体" w:hAnsi="宋体" w:eastAsia="宋体" w:cs="宋体"/>
          <w:color w:val="auto"/>
          <w:sz w:val="24"/>
          <w:highlight w:val="none"/>
        </w:rPr>
        <w:t xml:space="preserve">合同款</w:t>
      </w:r>
      <w:r>
        <w:rPr>
          <w:rFonts w:hint="eastAsia" w:ascii="宋体" w:hAnsi="宋体" w:eastAsia="宋体" w:cs="宋体"/>
          <w:color w:val="auto"/>
          <w:sz w:val="24"/>
          <w:highlight w:val="none"/>
          <w:lang w:eastAsia="zh-CN"/>
        </w:rPr>
        <w:t xml:space="preserve">。</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若考核单位连续两次考核分在</w:t>
      </w:r>
      <w:r>
        <w:rPr>
          <w:rFonts w:hint="eastAsia" w:ascii="宋体" w:hAnsi="宋体" w:eastAsia="宋体" w:cs="宋体"/>
          <w:color w:val="auto"/>
          <w:sz w:val="24"/>
          <w:highlight w:val="none"/>
        </w:rPr>
        <w:t xml:space="preserve">60分以下的甲方有权终止合同。</w:t>
      </w:r>
      <w:r/>
    </w:p>
    <w:p>
      <w:pPr>
        <w:ind w:firstLine="480"/>
        <w:jc w:val="center"/>
        <w:keepLines/>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徐州高新技术产业开发区</w:t>
      </w:r>
      <w:r>
        <w:rPr>
          <w:rFonts w:hint="eastAsia" w:ascii="宋体" w:hAnsi="宋体" w:eastAsia="宋体" w:cs="宋体"/>
          <w:b/>
          <w:bCs/>
          <w:color w:val="auto"/>
          <w:sz w:val="24"/>
          <w:highlight w:val="none"/>
          <w:lang w:val="en-US" w:eastAsia="zh-CN"/>
        </w:rPr>
        <w:t xml:space="preserve">住房和城乡建设局</w:t>
      </w:r>
      <w:r>
        <w:rPr>
          <w:rFonts w:hint="eastAsia" w:ascii="宋体" w:hAnsi="宋体" w:eastAsia="宋体" w:cs="宋体"/>
          <w:b/>
          <w:bCs/>
          <w:color w:val="auto"/>
          <w:sz w:val="24"/>
          <w:highlight w:val="none"/>
          <w:lang w:eastAsia="zh-CN"/>
        </w:rPr>
        <w:t xml:space="preserve">建筑施工安全管理</w:t>
      </w:r>
      <w:r/>
    </w:p>
    <w:p>
      <w:pPr>
        <w:ind w:firstLine="480"/>
        <w:jc w:val="cente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外包</w:t>
      </w:r>
      <w:r>
        <w:rPr>
          <w:rFonts w:hint="eastAsia" w:ascii="宋体" w:hAnsi="宋体" w:eastAsia="宋体" w:cs="宋体"/>
          <w:b/>
          <w:bCs/>
          <w:color w:val="auto"/>
          <w:sz w:val="24"/>
          <w:highlight w:val="none"/>
          <w:lang w:val="en-US" w:eastAsia="zh-CN"/>
        </w:rPr>
        <w:t xml:space="preserve">第三方</w:t>
      </w:r>
      <w:r>
        <w:rPr>
          <w:rFonts w:hint="eastAsia" w:ascii="宋体" w:hAnsi="宋体" w:eastAsia="宋体" w:cs="宋体"/>
          <w:b/>
          <w:bCs/>
          <w:color w:val="auto"/>
          <w:sz w:val="24"/>
          <w:highlight w:val="none"/>
        </w:rPr>
        <w:t xml:space="preserve">服务考核细则</w:t>
      </w:r>
      <w:r/>
    </w:p>
    <w:p>
      <w:pPr>
        <w:jc w:val="left"/>
        <w:keepLines/>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 xml:space="preserve">考核对象</w:t>
      </w:r>
      <w:r>
        <w:rPr>
          <w:rFonts w:hint="eastAsia" w:ascii="宋体" w:hAnsi="宋体" w:eastAsia="宋体" w:cs="宋体"/>
          <w:color w:val="auto"/>
          <w:sz w:val="24"/>
          <w:highlight w:val="none"/>
        </w:rPr>
        <w:t xml:space="preserve">：</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lang w:val="en-US" w:eastAsia="zh-CN"/>
        </w:rPr>
        <w:t xml:space="preserve">                            </w:t>
      </w:r>
      <w:r/>
    </w:p>
    <w:p>
      <w:pPr>
        <w:jc w:val="left"/>
        <w:keepLines/>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none"/>
          <w:lang w:eastAsia="zh-CN"/>
        </w:rPr>
        <w:t xml:space="preserve">考核期：第</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次（</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月</w:t>
      </w:r>
      <w:r>
        <w:rPr>
          <w:rFonts w:hint="eastAsia" w:ascii="宋体" w:hAnsi="宋体" w:cs="宋体"/>
          <w:color w:val="auto"/>
          <w:sz w:val="24"/>
          <w:highlight w:val="none"/>
          <w:u w:val="none"/>
          <w:lang w:val="en-US" w:eastAsia="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月）          考核结果：</w:t>
      </w:r>
      <w:r>
        <w:rPr>
          <w:rFonts w:hint="eastAsia" w:ascii="宋体" w:hAnsi="宋体" w:eastAsia="宋体" w:cs="宋体"/>
          <w:color w:val="auto"/>
          <w:sz w:val="24"/>
          <w:highlight w:val="none"/>
          <w:u w:val="single"/>
          <w:lang w:val="en-US" w:eastAsia="zh-CN"/>
        </w:rPr>
        <w:t xml:space="preserve">            </w:t>
      </w:r>
      <w:r/>
    </w:p>
    <w:tbl>
      <w:tblPr>
        <w:tblStyle w:val="811"/>
        <w:tblW w:w="5440" w:type="pct"/>
        <w:jc w:val="center"/>
        <w:tblLayout w:type="fixed"/>
        <w:tblCellMar>
          <w:left w:w="108" w:type="dxa"/>
          <w:top w:w="0" w:type="dxa"/>
          <w:right w:w="108" w:type="dxa"/>
          <w:bottom w:w="0" w:type="dxa"/>
        </w:tblCellMar>
        <w:tblLook w:val="04A0" w:firstRow="1" w:lastRow="0" w:firstColumn="1" w:lastColumn="0" w:noHBand="0" w:noVBand="1"/>
      </w:tblPr>
      <w:tblGrid>
        <w:gridCol w:w="499"/>
        <w:gridCol w:w="1694"/>
        <w:gridCol w:w="4934"/>
        <w:gridCol w:w="780"/>
        <w:gridCol w:w="803"/>
        <w:gridCol w:w="1345"/>
      </w:tblGrid>
      <w:tr>
        <w:trPr>
          <w:jc w:val="center"/>
          <w:trHeight w:val="553"/>
        </w:trPr>
        <w:tc>
          <w:tcPr>
            <w:gridSpan w:val="6"/>
            <w:tcBorders>
              <w:top w:val="single" w:color="auto" w:sz="4" w:space="0"/>
              <w:left w:val="single" w:color="auto" w:sz="2" w:space="0"/>
              <w:bottom w:val="single" w:color="auto" w:sz="4" w:space="0"/>
              <w:right w:val="single" w:color="auto" w:sz="2" w:space="0"/>
            </w:tcBorders>
            <w:tcW w:w="5000" w:type="pct"/>
            <w:vAlign w:val="center"/>
            <w:textDirection w:val="lrTb"/>
            <w:noWrap/>
          </w:tcPr>
          <w:p>
            <w:pPr>
              <w:numPr>
                <w:ilvl w:val="0"/>
                <w:numId w:val="6"/>
              </w:num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专业服务标准（</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0分）</w:t>
            </w:r>
            <w:r/>
          </w:p>
        </w:tc>
      </w:tr>
      <w:tr>
        <w:trPr>
          <w:jc w:val="center"/>
          <w:trHeight w:val="525"/>
        </w:trPr>
        <w:tc>
          <w:tcPr>
            <w:gridSpan w:val="2"/>
            <w:tcBorders>
              <w:top w:val="single" w:color="auto" w:sz="4" w:space="0"/>
              <w:left w:val="single" w:color="auto" w:sz="2" w:space="0"/>
              <w:bottom w:val="single" w:color="auto" w:sz="4" w:space="0"/>
              <w:right w:val="none" w:color="000000" w:sz="4" w:space="0"/>
            </w:tcBorders>
            <w:tcW w:w="1090"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检查项目</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考核标准</w:t>
            </w:r>
            <w:r/>
          </w:p>
        </w:tc>
        <w:tc>
          <w:tcPr>
            <w:tcBorders>
              <w:top w:val="single" w:color="auto" w:sz="4" w:space="0"/>
              <w:left w:val="none" w:color="000000" w:sz="4" w:space="0"/>
              <w:bottom w:val="single" w:color="auto" w:sz="4" w:space="0"/>
              <w:right w:val="single" w:color="auto" w:sz="4" w:space="0"/>
            </w:tcBorders>
            <w:tcW w:w="387"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满分</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扣分</w:t>
            </w:r>
            <w:r/>
          </w:p>
        </w:tc>
        <w:tc>
          <w:tcPr>
            <w:tcBorders>
              <w:top w:val="single" w:color="auto" w:sz="4" w:space="0"/>
              <w:left w:val="none" w:color="000000" w:sz="4" w:space="0"/>
              <w:bottom w:val="single" w:color="auto" w:sz="4" w:space="0"/>
              <w:right w:val="single" w:color="auto" w:sz="2" w:space="0"/>
            </w:tcBorders>
            <w:tcW w:w="668"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考核得分</w:t>
            </w:r>
            <w:r/>
          </w:p>
        </w:tc>
      </w:tr>
      <w:tr>
        <w:trPr>
          <w:jc w:val="center"/>
          <w:trHeight w:val="786"/>
        </w:trPr>
        <w:tc>
          <w:tcPr>
            <w:tcBorders>
              <w:top w:val="single" w:color="auto" w:sz="4" w:space="0"/>
              <w:left w:val="single" w:color="auto" w:sz="2" w:space="0"/>
              <w:right w:val="single" w:color="auto" w:sz="4" w:space="0"/>
            </w:tcBorders>
            <w:tcW w:w="247"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000000" w:sz="4" w:space="0"/>
            </w:tcBorders>
            <w:tcW w:w="842"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服务机构提供足额的服务输出</w:t>
            </w:r>
            <w:r/>
          </w:p>
        </w:tc>
        <w:tc>
          <w:tcPr>
            <w:tcBorders>
              <w:top w:val="single" w:color="auto" w:sz="4" w:space="0"/>
              <w:left w:val="none" w:color="000000"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发现一次人员配置数量不符合要求的扣2分。</w:t>
            </w:r>
            <w:r/>
          </w:p>
        </w:tc>
        <w:tc>
          <w:tcPr>
            <w:tcBorders>
              <w:top w:val="single" w:color="auto" w:sz="4" w:space="0"/>
              <w:left w:val="none" w:color="000000" w:sz="4" w:space="0"/>
              <w:right w:val="single" w:color="auto" w:sz="4" w:space="0"/>
            </w:tcBorders>
            <w:tcW w:w="387" w:type="pct"/>
            <w:vAlign w:val="center"/>
            <w:vMerge w:val="restart"/>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none" w:color="000000" w:sz="4" w:space="0"/>
              <w:right w:val="single" w:color="auto" w:sz="2" w:space="0"/>
            </w:tcBorders>
            <w:tcW w:w="668" w:type="pct"/>
            <w:vAlign w:val="center"/>
            <w:vMerge w:val="restart"/>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53"/>
        </w:trPr>
        <w:tc>
          <w:tcPr>
            <w:tcBorders>
              <w:left w:val="single" w:color="auto" w:sz="2" w:space="0"/>
              <w:right w:val="single" w:color="auto" w:sz="4" w:space="0"/>
            </w:tcBorders>
            <w:tcW w:w="24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000000" w:sz="4" w:space="0"/>
            </w:tcBorders>
            <w:tcW w:w="842"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配置人员工作日考勤情况，</w:t>
            </w:r>
            <w:r>
              <w:rPr>
                <w:rFonts w:hint="eastAsia" w:ascii="宋体" w:hAnsi="宋体" w:eastAsia="宋体" w:cs="宋体"/>
                <w:color w:val="auto"/>
                <w:sz w:val="24"/>
                <w:highlight w:val="none"/>
                <w:lang w:val="en-US" w:eastAsia="zh-CN"/>
              </w:rPr>
              <w:t xml:space="preserve">未经甲方批准，</w:t>
            </w:r>
            <w:r>
              <w:rPr>
                <w:rFonts w:hint="eastAsia" w:ascii="宋体" w:hAnsi="宋体" w:eastAsia="宋体" w:cs="宋体"/>
                <w:color w:val="auto"/>
                <w:sz w:val="24"/>
                <w:highlight w:val="none"/>
              </w:rPr>
              <w:t xml:space="preserve">发现一次迟到</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早退</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扣</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8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2" w:space="0"/>
            </w:tcBorders>
            <w:tcW w:w="668" w:type="pct"/>
            <w:vAlign w:val="center"/>
            <w:vMerge w:val="continue"/>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82"/>
        </w:trPr>
        <w:tc>
          <w:tcPr>
            <w:tcBorders>
              <w:left w:val="single" w:color="auto" w:sz="2" w:space="0"/>
              <w:bottom w:val="single" w:color="auto" w:sz="4" w:space="0"/>
              <w:right w:val="single" w:color="auto" w:sz="4" w:space="0"/>
            </w:tcBorders>
            <w:tcW w:w="247" w:type="pct"/>
            <w:vAlign w:val="center"/>
            <w:vMerge w:val="continue"/>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000000" w:sz="4" w:space="0"/>
            </w:tcBorders>
            <w:tcW w:w="842" w:type="pct"/>
            <w:vAlign w:val="center"/>
            <w:vMerge w:val="continue"/>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车辆、工具、电脑等设施</w:t>
            </w:r>
            <w:r>
              <w:rPr>
                <w:rFonts w:hint="eastAsia" w:ascii="宋体" w:hAnsi="宋体" w:eastAsia="宋体" w:cs="宋体"/>
                <w:color w:val="auto"/>
                <w:sz w:val="24"/>
                <w:highlight w:val="none"/>
                <w:lang w:val="en-US" w:eastAsia="zh-CN"/>
              </w:rPr>
              <w:t xml:space="preserve">未满足服务需要的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缺少</w:t>
            </w:r>
            <w:r>
              <w:rPr>
                <w:rFonts w:hint="eastAsia" w:ascii="宋体" w:hAnsi="宋体" w:eastAsia="宋体" w:cs="宋体"/>
                <w:color w:val="auto"/>
                <w:sz w:val="24"/>
                <w:highlight w:val="none"/>
              </w:rPr>
              <w:t xml:space="preserve">一次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扣</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87"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2" w:space="0"/>
            </w:tcBorders>
            <w:tcW w:w="668"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82"/>
        </w:trPr>
        <w:tc>
          <w:tcPr>
            <w:tcBorders>
              <w:top w:val="single" w:color="auto" w:sz="4" w:space="0"/>
              <w:left w:val="single" w:color="auto" w:sz="4" w:space="0"/>
              <w:bottom w:val="single" w:color="auto" w:sz="4" w:space="0"/>
              <w:right w:val="single" w:color="auto" w:sz="4" w:space="0"/>
            </w:tcBorders>
            <w:tcW w:w="247"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保证服务输出的专业化水平</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乙方派驻的服务人员资格、职称与招标文件不符的</w:t>
            </w:r>
            <w:r>
              <w:rPr>
                <w:rFonts w:hint="eastAsia" w:ascii="宋体" w:hAnsi="宋体" w:eastAsia="宋体" w:cs="宋体"/>
                <w:color w:val="auto"/>
                <w:sz w:val="24"/>
                <w:highlight w:val="none"/>
              </w:rPr>
              <w:t xml:space="preserve">扣2分；</w:t>
            </w:r>
            <w:r/>
          </w:p>
        </w:tc>
        <w:tc>
          <w:tcPr>
            <w:tcBorders>
              <w:top w:val="single" w:color="auto" w:sz="4" w:space="0"/>
              <w:left w:val="single" w:color="auto" w:sz="4" w:space="0"/>
              <w:bottom w:val="single" w:color="auto" w:sz="4" w:space="0"/>
              <w:right w:val="single" w:color="auto" w:sz="4" w:space="0"/>
            </w:tcBorders>
            <w:tcW w:w="387" w:type="pct"/>
            <w:vAlign w:val="center"/>
            <w:vMerge w:val="restart"/>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68" w:type="pct"/>
            <w:vAlign w:val="center"/>
            <w:vMerge w:val="restart"/>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32"/>
        </w:trPr>
        <w:tc>
          <w:tcPr>
            <w:tcBorders>
              <w:top w:val="single" w:color="auto" w:sz="4" w:space="0"/>
              <w:left w:val="single" w:color="auto" w:sz="4" w:space="0"/>
              <w:bottom w:val="single" w:color="auto" w:sz="4" w:space="0"/>
              <w:right w:val="single" w:color="auto" w:sz="4" w:space="0"/>
            </w:tcBorders>
            <w:tcW w:w="24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42"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服务中涉及</w:t>
            </w:r>
            <w:r>
              <w:rPr>
                <w:rFonts w:hint="eastAsia" w:ascii="宋体" w:hAnsi="宋体" w:eastAsia="宋体" w:cs="宋体"/>
                <w:color w:val="auto"/>
                <w:sz w:val="24"/>
                <w:highlight w:val="none"/>
              </w:rPr>
              <w:t xml:space="preserve">的法律法规、规章制度、标准规范、技术手册等文件</w:t>
            </w:r>
            <w:r>
              <w:rPr>
                <w:rFonts w:hint="eastAsia" w:ascii="宋体" w:hAnsi="宋体" w:eastAsia="宋体" w:cs="宋体"/>
                <w:color w:val="auto"/>
                <w:sz w:val="24"/>
                <w:highlight w:val="none"/>
                <w:lang w:val="en-US" w:eastAsia="zh-CN"/>
              </w:rPr>
              <w:t xml:space="preserve">资料配备完整及时更新，</w:t>
            </w:r>
            <w:r>
              <w:rPr>
                <w:rFonts w:hint="eastAsia" w:ascii="宋体" w:hAnsi="宋体" w:eastAsia="宋体" w:cs="宋体"/>
                <w:color w:val="auto"/>
                <w:sz w:val="24"/>
                <w:highlight w:val="none"/>
              </w:rPr>
              <w:t xml:space="preserve">未</w:t>
            </w:r>
            <w:r>
              <w:rPr>
                <w:rFonts w:hint="eastAsia" w:ascii="宋体" w:hAnsi="宋体" w:eastAsia="宋体" w:cs="宋体"/>
                <w:color w:val="auto"/>
                <w:sz w:val="24"/>
                <w:highlight w:val="none"/>
                <w:lang w:val="en-US" w:eastAsia="zh-CN"/>
              </w:rPr>
              <w:t xml:space="preserve">落实的</w:t>
            </w:r>
            <w:r>
              <w:rPr>
                <w:rFonts w:hint="eastAsia" w:ascii="宋体" w:hAnsi="宋体" w:eastAsia="宋体" w:cs="宋体"/>
                <w:color w:val="auto"/>
                <w:sz w:val="24"/>
                <w:highlight w:val="none"/>
              </w:rPr>
              <w:t xml:space="preserve">扣</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8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68" w:type="pct"/>
            <w:vAlign w:val="center"/>
            <w:vMerge w:val="continue"/>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135"/>
        </w:trPr>
        <w:tc>
          <w:tcPr>
            <w:tcBorders>
              <w:top w:val="single" w:color="auto" w:sz="4" w:space="0"/>
              <w:left w:val="single" w:color="auto" w:sz="4" w:space="0"/>
              <w:bottom w:val="single" w:color="auto" w:sz="4" w:space="0"/>
              <w:right w:val="single" w:color="auto" w:sz="4" w:space="0"/>
            </w:tcBorders>
            <w:tcW w:w="247" w:type="pct"/>
            <w:vAlign w:val="center"/>
            <w:vMerge w:val="continue"/>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42" w:type="pct"/>
            <w:vAlign w:val="center"/>
            <w:vMerge w:val="continue"/>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val="en-US" w:eastAsia="zh-CN"/>
              </w:rPr>
              <w:t xml:space="preserve">期内</w:t>
            </w:r>
            <w:r>
              <w:rPr>
                <w:rFonts w:hint="eastAsia" w:ascii="宋体" w:hAnsi="宋体" w:eastAsia="宋体" w:cs="宋体"/>
                <w:color w:val="auto"/>
                <w:sz w:val="24"/>
                <w:szCs w:val="24"/>
                <w:highlight w:val="none"/>
                <w:lang w:eastAsia="zh-CN"/>
              </w:rPr>
              <w:t xml:space="preserve">完成每年至少</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次专项或综合性培训，培训讲师应为</w:t>
            </w:r>
            <w:r>
              <w:rPr>
                <w:rFonts w:hint="eastAsia" w:ascii="宋体" w:hAnsi="宋体" w:eastAsia="宋体" w:cs="宋体"/>
                <w:color w:val="auto"/>
                <w:sz w:val="24"/>
                <w:highlight w:val="none"/>
              </w:rPr>
              <w:t xml:space="preserve">服务提供机构</w:t>
            </w:r>
            <w:r>
              <w:rPr>
                <w:rFonts w:hint="eastAsia" w:ascii="宋体" w:hAnsi="宋体" w:eastAsia="宋体" w:cs="宋体"/>
                <w:color w:val="auto"/>
                <w:sz w:val="24"/>
                <w:szCs w:val="24"/>
                <w:highlight w:val="none"/>
                <w:lang w:eastAsia="zh-CN"/>
              </w:rPr>
              <w:t xml:space="preserve">所在单位技术经验丰富的专业人员或聘任的经验丰富的专</w:t>
            </w:r>
            <w:r>
              <w:rPr>
                <w:rFonts w:hint="eastAsia" w:ascii="宋体" w:hAnsi="宋体" w:eastAsia="宋体" w:cs="宋体"/>
                <w:color w:val="auto"/>
                <w:sz w:val="24"/>
                <w:szCs w:val="24"/>
                <w:highlight w:val="none"/>
                <w:lang w:val="en-US" w:eastAsia="zh-CN"/>
              </w:rPr>
              <w:t xml:space="preserve">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每少一次扣1分</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135"/>
        </w:trPr>
        <w:tc>
          <w:tcPr>
            <w:tcBorders>
              <w:top w:val="single" w:color="auto" w:sz="4" w:space="0"/>
              <w:left w:val="single" w:color="auto" w:sz="2" w:space="0"/>
              <w:right w:val="single" w:color="auto" w:sz="4" w:space="0"/>
            </w:tcBorders>
            <w:tcW w:w="247"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right w:val="single" w:color="000000" w:sz="4" w:space="0"/>
            </w:tcBorders>
            <w:tcW w:w="842"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确保服务质量</w:t>
            </w:r>
            <w:r/>
          </w:p>
        </w:tc>
        <w:tc>
          <w:tcPr>
            <w:tcBorders>
              <w:top w:val="single" w:color="auto" w:sz="4" w:space="0"/>
              <w:left w:val="none" w:color="000000"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现场检查过程中</w:t>
            </w:r>
            <w:r>
              <w:rPr>
                <w:rFonts w:hint="eastAsia" w:ascii="宋体" w:hAnsi="宋体" w:eastAsia="宋体" w:cs="宋体"/>
                <w:color w:val="auto"/>
                <w:sz w:val="24"/>
                <w:highlight w:val="none"/>
                <w:lang w:val="en-US" w:eastAsia="zh-CN"/>
              </w:rPr>
              <w:t xml:space="preserve">未及时发现建设</w:t>
            </w:r>
            <w:r>
              <w:rPr>
                <w:rFonts w:hint="eastAsia" w:ascii="宋体" w:hAnsi="宋体" w:eastAsia="宋体" w:cs="宋体"/>
                <w:color w:val="auto"/>
                <w:sz w:val="24"/>
                <w:highlight w:val="none"/>
              </w:rPr>
              <w:t xml:space="preserve">工程</w:t>
            </w:r>
            <w:r>
              <w:rPr>
                <w:rFonts w:hint="eastAsia" w:ascii="宋体" w:hAnsi="宋体" w:eastAsia="宋体" w:cs="宋体"/>
                <w:color w:val="auto"/>
                <w:sz w:val="24"/>
                <w:highlight w:val="none"/>
                <w:lang w:val="en-US" w:eastAsia="zh-CN"/>
              </w:rPr>
              <w:t xml:space="preserve">实际存在的重大事故隐患</w:t>
            </w:r>
            <w:r>
              <w:rPr>
                <w:rFonts w:hint="eastAsia" w:ascii="宋体" w:hAnsi="宋体" w:eastAsia="宋体" w:cs="宋体"/>
                <w:color w:val="auto"/>
                <w:sz w:val="24"/>
                <w:highlight w:val="none"/>
              </w:rPr>
              <w:t xml:space="preserve">；检查记录与现场明显不符的，一次扣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tc>
        <w:tc>
          <w:tcPr>
            <w:tcBorders>
              <w:top w:val="single" w:color="auto" w:sz="4" w:space="0"/>
              <w:left w:val="none" w:color="000000" w:sz="4" w:space="0"/>
              <w:right w:val="single" w:color="auto" w:sz="4" w:space="0"/>
            </w:tcBorders>
            <w:tcW w:w="387" w:type="pct"/>
            <w:vAlign w:val="center"/>
            <w:vMerge w:val="restart"/>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2" w:space="0"/>
            </w:tcBorders>
            <w:tcW w:w="668" w:type="pct"/>
            <w:vAlign w:val="center"/>
            <w:vMerge w:val="restart"/>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01"/>
        </w:trPr>
        <w:tc>
          <w:tcPr>
            <w:tcBorders>
              <w:left w:val="single" w:color="auto" w:sz="2" w:space="0"/>
              <w:right w:val="single" w:color="auto" w:sz="4" w:space="0"/>
            </w:tcBorders>
            <w:tcW w:w="24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000000" w:sz="4" w:space="0"/>
            </w:tcBorders>
            <w:tcW w:w="842"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现场检查</w:t>
            </w:r>
            <w:r>
              <w:rPr>
                <w:rFonts w:hint="eastAsia" w:ascii="宋体" w:hAnsi="宋体" w:eastAsia="宋体" w:cs="宋体"/>
                <w:color w:val="auto"/>
                <w:sz w:val="24"/>
                <w:highlight w:val="none"/>
                <w:lang w:val="en-US" w:eastAsia="zh-CN"/>
              </w:rPr>
              <w:t xml:space="preserve">施工安全</w:t>
            </w:r>
            <w:r>
              <w:rPr>
                <w:rFonts w:hint="eastAsia" w:ascii="宋体" w:hAnsi="宋体" w:eastAsia="宋体" w:cs="宋体"/>
                <w:color w:val="auto"/>
                <w:sz w:val="24"/>
                <w:highlight w:val="none"/>
              </w:rPr>
              <w:t xml:space="preserve">问题准确、全面；</w:t>
            </w:r>
            <w:r/>
          </w:p>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严重</w:t>
            </w:r>
            <w:r>
              <w:rPr>
                <w:rFonts w:hint="eastAsia" w:ascii="宋体" w:hAnsi="宋体" w:eastAsia="宋体" w:cs="宋体"/>
                <w:color w:val="auto"/>
                <w:sz w:val="24"/>
                <w:highlight w:val="none"/>
              </w:rPr>
              <w:t xml:space="preserve">漏项、缺项、</w:t>
            </w:r>
            <w:r>
              <w:rPr>
                <w:rFonts w:hint="eastAsia" w:ascii="宋体" w:hAnsi="宋体" w:eastAsia="宋体" w:cs="宋体"/>
                <w:color w:val="auto"/>
                <w:sz w:val="24"/>
                <w:highlight w:val="none"/>
                <w:lang w:val="en-US" w:eastAsia="zh-CN"/>
              </w:rPr>
              <w:t xml:space="preserve">错误的</w:t>
            </w:r>
            <w:r>
              <w:rPr>
                <w:rFonts w:hint="eastAsia" w:ascii="宋体" w:hAnsi="宋体" w:eastAsia="宋体" w:cs="宋体"/>
                <w:color w:val="auto"/>
                <w:sz w:val="24"/>
                <w:highlight w:val="none"/>
              </w:rPr>
              <w:t xml:space="preserve">，一次扣1分。</w:t>
            </w:r>
            <w:r/>
          </w:p>
        </w:tc>
        <w:tc>
          <w:tcPr>
            <w:tcBorders>
              <w:left w:val="none" w:color="000000" w:sz="4" w:space="0"/>
              <w:bottom w:val="single" w:color="auto" w:sz="4" w:space="0"/>
              <w:right w:val="single" w:color="auto" w:sz="4" w:space="0"/>
            </w:tcBorders>
            <w:tcW w:w="38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2" w:space="0"/>
            </w:tcBorders>
            <w:tcW w:w="668" w:type="pct"/>
            <w:vAlign w:val="center"/>
            <w:vMerge w:val="continue"/>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01"/>
        </w:trPr>
        <w:tc>
          <w:tcPr>
            <w:tcBorders>
              <w:left w:val="single" w:color="auto" w:sz="2" w:space="0"/>
              <w:right w:val="single" w:color="auto" w:sz="4" w:space="0"/>
            </w:tcBorders>
            <w:tcW w:w="24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000000" w:sz="4" w:space="0"/>
            </w:tcBorders>
            <w:tcW w:w="842"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乙方派驻</w:t>
            </w:r>
            <w:r>
              <w:rPr>
                <w:rFonts w:hint="eastAsia" w:ascii="宋体" w:hAnsi="宋体" w:eastAsia="宋体" w:cs="宋体"/>
                <w:color w:val="auto"/>
                <w:sz w:val="24"/>
                <w:highlight w:val="none"/>
              </w:rPr>
              <w:t xml:space="preserve">人员具有较强的责任心、业务能力；监督员打分</w:t>
            </w:r>
            <w:r/>
          </w:p>
        </w:tc>
        <w:tc>
          <w:tcPr>
            <w:tcBorders>
              <w:left w:val="none" w:color="000000" w:sz="4" w:space="0"/>
              <w:right w:val="single" w:color="auto" w:sz="4" w:space="0"/>
            </w:tcBorders>
            <w:tcW w:w="387" w:type="pct"/>
            <w:vAlign w:val="center"/>
            <w:vMerge w:val="restart"/>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2" w:space="0"/>
            </w:tcBorders>
            <w:tcW w:w="668"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01"/>
        </w:trPr>
        <w:tc>
          <w:tcPr>
            <w:tcBorders>
              <w:left w:val="single" w:color="auto" w:sz="2" w:space="0"/>
              <w:bottom w:val="single" w:color="auto" w:sz="4" w:space="0"/>
              <w:right w:val="single" w:color="auto" w:sz="4" w:space="0"/>
            </w:tcBorders>
            <w:tcW w:w="24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000000" w:sz="4" w:space="0"/>
            </w:tcBorders>
            <w:tcW w:w="842"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乙方派驻</w:t>
            </w:r>
            <w:r>
              <w:rPr>
                <w:rFonts w:hint="eastAsia" w:ascii="宋体" w:hAnsi="宋体" w:eastAsia="宋体" w:cs="宋体"/>
                <w:color w:val="auto"/>
                <w:sz w:val="24"/>
                <w:highlight w:val="none"/>
              </w:rPr>
              <w:t xml:space="preserve">人员工作主动、提出</w:t>
            </w:r>
            <w:r>
              <w:rPr>
                <w:rFonts w:hint="eastAsia" w:ascii="宋体" w:hAnsi="宋体" w:eastAsia="宋体" w:cs="宋体"/>
                <w:color w:val="auto"/>
                <w:sz w:val="24"/>
                <w:highlight w:val="none"/>
                <w:lang w:val="en-US" w:eastAsia="zh-CN"/>
              </w:rPr>
              <w:t xml:space="preserve">处置意见和</w:t>
            </w:r>
            <w:r>
              <w:rPr>
                <w:rFonts w:hint="eastAsia" w:ascii="宋体" w:hAnsi="宋体" w:eastAsia="宋体" w:cs="宋体"/>
                <w:color w:val="auto"/>
                <w:sz w:val="24"/>
                <w:highlight w:val="none"/>
              </w:rPr>
              <w:t xml:space="preserve">建议的能力</w:t>
            </w:r>
            <w:r>
              <w:rPr>
                <w:rFonts w:hint="eastAsia" w:ascii="宋体" w:hAnsi="宋体" w:eastAsia="宋体" w:cs="宋体"/>
                <w:color w:val="auto"/>
                <w:sz w:val="24"/>
                <w:highlight w:val="none"/>
                <w:lang w:val="en-US" w:eastAsia="zh-CN"/>
              </w:rPr>
              <w:t xml:space="preserve">水平</w:t>
            </w:r>
            <w:r>
              <w:rPr>
                <w:rFonts w:hint="eastAsia" w:ascii="宋体" w:hAnsi="宋体" w:eastAsia="宋体" w:cs="宋体"/>
                <w:color w:val="auto"/>
                <w:sz w:val="24"/>
                <w:highlight w:val="none"/>
              </w:rPr>
              <w:t xml:space="preserve">；监督员打分</w:t>
            </w:r>
            <w:r/>
          </w:p>
        </w:tc>
        <w:tc>
          <w:tcPr>
            <w:tcBorders>
              <w:left w:val="none" w:color="000000" w:sz="4" w:space="0"/>
              <w:bottom w:val="single" w:color="auto" w:sz="4" w:space="0"/>
              <w:right w:val="single" w:color="auto" w:sz="4" w:space="0"/>
            </w:tcBorders>
            <w:tcW w:w="387" w:type="pct"/>
            <w:vAlign w:val="center"/>
            <w:vMerge w:val="continue"/>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2" w:space="0"/>
            </w:tcBorders>
            <w:tcW w:w="668"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90"/>
        </w:trPr>
        <w:tc>
          <w:tcPr>
            <w:gridSpan w:val="6"/>
            <w:tcBorders>
              <w:top w:val="single" w:color="auto" w:sz="4" w:space="0"/>
              <w:left w:val="single" w:color="auto" w:sz="2" w:space="0"/>
              <w:bottom w:val="single" w:color="auto" w:sz="4" w:space="0"/>
              <w:right w:val="single" w:color="auto" w:sz="2" w:space="0"/>
            </w:tcBorders>
            <w:tcW w:w="5000" w:type="pct"/>
            <w:vAlign w:val="center"/>
            <w:textDirection w:val="lrTb"/>
            <w:noWrap/>
          </w:tcPr>
          <w:p>
            <w:pPr>
              <w:numPr>
                <w:ilvl w:val="0"/>
                <w:numId w:val="6"/>
              </w:numPr>
              <w:ind w:left="0"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服务</w:t>
            </w:r>
            <w:r>
              <w:rPr>
                <w:rFonts w:hint="eastAsia" w:ascii="宋体" w:hAnsi="宋体" w:cs="宋体"/>
                <w:b/>
                <w:bCs/>
                <w:color w:val="auto"/>
                <w:sz w:val="24"/>
                <w:highlight w:val="none"/>
                <w:lang w:val="en-US" w:eastAsia="zh-CN"/>
              </w:rPr>
              <w:t xml:space="preserve">质量</w:t>
            </w:r>
            <w:r>
              <w:rPr>
                <w:rFonts w:hint="eastAsia" w:ascii="宋体" w:hAnsi="宋体" w:eastAsia="宋体" w:cs="宋体"/>
                <w:b/>
                <w:bCs/>
                <w:color w:val="auto"/>
                <w:sz w:val="24"/>
                <w:highlight w:val="none"/>
              </w:rPr>
              <w:t xml:space="preserve">及成果（</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0分）</w:t>
            </w:r>
            <w:r/>
          </w:p>
        </w:tc>
      </w:tr>
      <w:tr>
        <w:trPr>
          <w:jc w:val="center"/>
          <w:trHeight w:val="525"/>
        </w:trPr>
        <w:tc>
          <w:tcPr>
            <w:gridSpan w:val="2"/>
            <w:tcBorders>
              <w:top w:val="single" w:color="auto" w:sz="4" w:space="0"/>
              <w:left w:val="single" w:color="auto" w:sz="2" w:space="0"/>
              <w:bottom w:val="single" w:color="auto" w:sz="4" w:space="0"/>
              <w:right w:val="none" w:color="000000" w:sz="4" w:space="0"/>
            </w:tcBorders>
            <w:tcW w:w="1090"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检查项目</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考核标准</w:t>
            </w:r>
            <w:r/>
          </w:p>
        </w:tc>
        <w:tc>
          <w:tcPr>
            <w:tcBorders>
              <w:top w:val="single" w:color="auto" w:sz="4" w:space="0"/>
              <w:left w:val="none" w:color="000000" w:sz="4" w:space="0"/>
              <w:bottom w:val="single" w:color="auto" w:sz="4" w:space="0"/>
              <w:right w:val="single" w:color="auto" w:sz="4" w:space="0"/>
            </w:tcBorders>
            <w:tcW w:w="387"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满分</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扣分</w:t>
            </w:r>
            <w:r/>
          </w:p>
        </w:tc>
        <w:tc>
          <w:tcPr>
            <w:tcBorders>
              <w:top w:val="single" w:color="auto" w:sz="4" w:space="0"/>
              <w:left w:val="none" w:color="000000" w:sz="4" w:space="0"/>
              <w:bottom w:val="single" w:color="auto" w:sz="4" w:space="0"/>
              <w:right w:val="single" w:color="auto" w:sz="2" w:space="0"/>
            </w:tcBorders>
            <w:tcW w:w="668"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考核得分</w:t>
            </w:r>
            <w:r/>
          </w:p>
        </w:tc>
      </w:tr>
      <w:tr>
        <w:trPr>
          <w:jc w:val="center"/>
          <w:trHeight w:val="1036"/>
        </w:trPr>
        <w:tc>
          <w:tcPr>
            <w:tcBorders>
              <w:top w:val="single" w:color="auto" w:sz="4" w:space="0"/>
              <w:left w:val="single" w:color="auto" w:sz="2" w:space="0"/>
              <w:right w:val="single" w:color="auto" w:sz="4" w:space="0"/>
            </w:tcBorders>
            <w:tcW w:w="247"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000000" w:sz="4" w:space="0"/>
            </w:tcBorders>
            <w:tcW w:w="842"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服务提供机构整体工作</w:t>
            </w:r>
            <w:r/>
          </w:p>
        </w:tc>
        <w:tc>
          <w:tcPr>
            <w:tcBorders>
              <w:top w:val="single" w:color="auto" w:sz="4" w:space="0"/>
              <w:left w:val="none" w:color="000000"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乙方对</w:t>
            </w:r>
            <w:r>
              <w:rPr>
                <w:rFonts w:hint="eastAsia" w:ascii="宋体" w:hAnsi="宋体" w:eastAsia="宋体" w:cs="宋体"/>
                <w:color w:val="auto"/>
                <w:sz w:val="24"/>
                <w:highlight w:val="none"/>
              </w:rPr>
              <w:t xml:space="preserve">派驻人员管理有序，对</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工作要求及时响应；每发现一次未及时</w:t>
            </w:r>
            <w:r>
              <w:rPr>
                <w:rFonts w:hint="eastAsia" w:ascii="宋体" w:hAnsi="宋体" w:eastAsia="宋体" w:cs="宋体"/>
                <w:color w:val="auto"/>
                <w:sz w:val="24"/>
                <w:highlight w:val="none"/>
                <w:lang w:val="en-US" w:eastAsia="zh-CN"/>
              </w:rPr>
              <w:t xml:space="preserve">响应的</w:t>
            </w:r>
            <w:r>
              <w:rPr>
                <w:rFonts w:hint="eastAsia" w:ascii="宋体" w:hAnsi="宋体" w:eastAsia="宋体" w:cs="宋体"/>
                <w:color w:val="auto"/>
                <w:sz w:val="24"/>
                <w:highlight w:val="none"/>
              </w:rPr>
              <w:t xml:space="preserve">扣1分；</w:t>
            </w:r>
            <w:r/>
          </w:p>
        </w:tc>
        <w:tc>
          <w:tcPr>
            <w:tcBorders>
              <w:top w:val="single" w:color="auto" w:sz="4" w:space="0"/>
              <w:left w:val="none" w:color="000000" w:sz="4" w:space="0"/>
              <w:right w:val="single" w:color="auto" w:sz="4" w:space="0"/>
            </w:tcBorders>
            <w:tcW w:w="387" w:type="pct"/>
            <w:vAlign w:val="center"/>
            <w:vMerge w:val="restart"/>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2" w:space="0"/>
            </w:tcBorders>
            <w:tcW w:w="668" w:type="pct"/>
            <w:vAlign w:val="center"/>
            <w:vMerge w:val="restart"/>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20"/>
        </w:trPr>
        <w:tc>
          <w:tcPr>
            <w:tcBorders>
              <w:left w:val="single" w:color="auto" w:sz="2" w:space="0"/>
              <w:bottom w:val="single" w:color="auto" w:sz="4" w:space="0"/>
              <w:right w:val="single" w:color="auto" w:sz="4" w:space="0"/>
            </w:tcBorders>
            <w:tcW w:w="24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000000" w:sz="4" w:space="0"/>
            </w:tcBorders>
            <w:tcW w:w="842"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453" w:type="pct"/>
            <w:vAlign w:val="center"/>
            <w:textDirection w:val="lrTb"/>
            <w:noWrap/>
          </w:tcPr>
          <w:p>
            <w:pPr>
              <w:ind w:firstLine="0"/>
              <w:jc w:val="left"/>
              <w:keepLines/>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违反合同进行分包、转包服务内容，出现该情况，考核不得分。</w:t>
            </w:r>
            <w:r/>
          </w:p>
        </w:tc>
        <w:tc>
          <w:tcPr>
            <w:tcBorders>
              <w:left w:val="none" w:color="000000" w:sz="4" w:space="0"/>
              <w:bottom w:val="single" w:color="auto" w:sz="4" w:space="0"/>
              <w:right w:val="single" w:color="auto" w:sz="4" w:space="0"/>
            </w:tcBorders>
            <w:tcW w:w="38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399" w:type="pct"/>
            <w:vAlign w:val="center"/>
            <w:textDirection w:val="lrTb"/>
            <w:noWrap w:val="false"/>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2" w:space="0"/>
            </w:tcBorders>
            <w:tcW w:w="668" w:type="pct"/>
            <w:vAlign w:val="center"/>
            <w:vMerge w:val="continue"/>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41"/>
        </w:trPr>
        <w:tc>
          <w:tcPr>
            <w:tcBorders>
              <w:top w:val="single" w:color="auto" w:sz="4" w:space="0"/>
              <w:left w:val="single" w:color="auto" w:sz="2" w:space="0"/>
              <w:right w:val="single" w:color="auto" w:sz="4" w:space="0"/>
            </w:tcBorders>
            <w:tcW w:w="247"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42"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实施次数</w:t>
            </w:r>
            <w:r/>
          </w:p>
        </w:tc>
        <w:tc>
          <w:tcPr>
            <w:tcBorders>
              <w:top w:val="single" w:color="auto" w:sz="4" w:space="0"/>
              <w:left w:val="single" w:color="auto" w:sz="4" w:space="0"/>
              <w:bottom w:val="single" w:color="auto" w:sz="2" w:space="0"/>
              <w:right w:val="single" w:color="auto" w:sz="4" w:space="0"/>
            </w:tcBorders>
            <w:tcW w:w="2453" w:type="pct"/>
            <w:vAlign w:val="center"/>
            <w:textDirection w:val="lrTb"/>
            <w:noWrap/>
          </w:tcPr>
          <w:p>
            <w:pPr>
              <w:ind w:firstLine="0"/>
              <w:jc w:val="left"/>
              <w:keepLines/>
              <w:keepNext w:val="0"/>
              <w:pageBreakBefore w:val="0"/>
              <w:spacing w:line="44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日常</w:t>
            </w:r>
            <w:r>
              <w:rPr>
                <w:rFonts w:hint="eastAsia" w:ascii="宋体" w:hAnsi="宋体" w:eastAsia="宋体" w:cs="宋体"/>
                <w:color w:val="auto"/>
                <w:sz w:val="24"/>
                <w:highlight w:val="none"/>
              </w:rPr>
              <w:t xml:space="preserve">抽（巡）查</w:t>
            </w:r>
            <w:r>
              <w:rPr>
                <w:rFonts w:hint="eastAsia" w:ascii="宋体" w:hAnsi="宋体" w:eastAsia="宋体" w:cs="宋体"/>
                <w:color w:val="auto"/>
                <w:sz w:val="24"/>
                <w:highlight w:val="none"/>
                <w:lang w:val="en-US" w:eastAsia="zh-CN"/>
              </w:rPr>
              <w:t xml:space="preserve">频次应</w:t>
            </w:r>
            <w:r>
              <w:rPr>
                <w:rFonts w:hint="eastAsia" w:ascii="宋体" w:hAnsi="宋体" w:eastAsia="宋体" w:cs="宋体"/>
                <w:color w:val="auto"/>
                <w:sz w:val="24"/>
                <w:highlight w:val="none"/>
              </w:rPr>
              <w:t xml:space="preserve">满足</w:t>
            </w:r>
            <w:r>
              <w:rPr>
                <w:rFonts w:hint="eastAsia" w:ascii="宋体" w:hAnsi="宋体" w:eastAsia="宋体" w:cs="宋体"/>
                <w:color w:val="auto"/>
                <w:sz w:val="24"/>
                <w:highlight w:val="none"/>
                <w:lang w:val="en-US" w:eastAsia="zh-CN"/>
              </w:rPr>
              <w:t xml:space="preserve">甲方工作</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不符合要求的</w:t>
            </w:r>
            <w:r>
              <w:rPr>
                <w:rFonts w:hint="eastAsia" w:ascii="宋体" w:hAnsi="宋体" w:eastAsia="宋体" w:cs="宋体"/>
                <w:color w:val="auto"/>
                <w:sz w:val="24"/>
                <w:highlight w:val="none"/>
              </w:rPr>
              <w:t xml:space="preserve">扣2分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right w:val="single" w:color="auto" w:sz="4" w:space="0"/>
            </w:tcBorders>
            <w:tcW w:w="387" w:type="pct"/>
            <w:vAlign w:val="center"/>
            <w:vMerge w:val="restart"/>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2" w:space="0"/>
            </w:tcBorders>
            <w:tcW w:w="668" w:type="pct"/>
            <w:vAlign w:val="center"/>
            <w:vMerge w:val="restart"/>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80"/>
        </w:trPr>
        <w:tc>
          <w:tcPr>
            <w:tcBorders>
              <w:left w:val="single" w:color="auto" w:sz="2" w:space="0"/>
              <w:right w:val="single" w:color="auto" w:sz="4" w:space="0"/>
            </w:tcBorders>
            <w:tcW w:w="24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42"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2" w:space="0"/>
              <w:right w:val="single" w:color="auto" w:sz="4" w:space="0"/>
            </w:tcBorders>
            <w:tcW w:w="2453" w:type="pct"/>
            <w:vAlign w:val="center"/>
            <w:textDirection w:val="lrTb"/>
            <w:noWrap/>
          </w:tcPr>
          <w:p>
            <w:pPr>
              <w:ind w:firstLine="0"/>
              <w:jc w:val="left"/>
              <w:keepLines/>
              <w:keepNext w:val="0"/>
              <w:pageBreakBefore w:val="0"/>
              <w:spacing w:line="440" w:lineRule="exact"/>
              <w:widowControl w:val="off"/>
              <w:rPr>
                <w:rFonts w:hint="eastAsia" w:ascii="宋体" w:hAnsi="宋体" w:eastAsia="宋体" w:cs="宋体"/>
                <w:color w:val="auto"/>
                <w:spacing w:val="-11"/>
                <w:sz w:val="24"/>
                <w:highlight w:val="none"/>
              </w:rPr>
            </w:pPr>
            <w:r>
              <w:rPr>
                <w:rFonts w:hint="eastAsia" w:ascii="宋体" w:hAnsi="宋体" w:eastAsia="宋体" w:cs="宋体"/>
                <w:color w:val="auto"/>
                <w:spacing w:val="-11"/>
                <w:sz w:val="24"/>
                <w:highlight w:val="none"/>
                <w:lang w:val="en-US" w:eastAsia="zh-CN"/>
              </w:rPr>
              <w:t xml:space="preserve">专项检查应满足合同要求；</w:t>
            </w:r>
            <w:r>
              <w:rPr>
                <w:rFonts w:hint="eastAsia" w:ascii="宋体" w:hAnsi="宋体" w:eastAsia="宋体" w:cs="宋体"/>
                <w:color w:val="auto"/>
                <w:spacing w:val="-11"/>
                <w:sz w:val="24"/>
                <w:highlight w:val="none"/>
              </w:rPr>
              <w:t xml:space="preserve">检查缺少一次扣2分</w:t>
            </w:r>
            <w:r/>
          </w:p>
        </w:tc>
        <w:tc>
          <w:tcPr>
            <w:tcBorders>
              <w:left w:val="single" w:color="auto" w:sz="4" w:space="0"/>
              <w:right w:val="single" w:color="auto" w:sz="4" w:space="0"/>
            </w:tcBorders>
            <w:tcW w:w="38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2" w:space="0"/>
            </w:tcBorders>
            <w:tcW w:w="668" w:type="pct"/>
            <w:vAlign w:val="center"/>
            <w:vMerge w:val="continue"/>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38"/>
        </w:trPr>
        <w:tc>
          <w:tcPr>
            <w:tcBorders>
              <w:top w:val="single" w:color="auto" w:sz="4" w:space="0"/>
              <w:left w:val="single" w:color="auto" w:sz="2" w:space="0"/>
              <w:right w:val="single" w:color="auto" w:sz="4" w:space="0"/>
            </w:tcBorders>
            <w:tcW w:w="247"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right w:val="single" w:color="auto" w:sz="4" w:space="0"/>
            </w:tcBorders>
            <w:tcW w:w="842" w:type="pct"/>
            <w:vAlign w:val="center"/>
            <w:vMerge w:val="restart"/>
            <w:textDirection w:val="lrTb"/>
            <w:noWrap/>
          </w:tcPr>
          <w:p>
            <w:pPr>
              <w:ind w:firstLine="0"/>
              <w:jc w:val="both"/>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服务记录情况</w:t>
            </w:r>
            <w:r/>
          </w:p>
        </w:tc>
        <w:tc>
          <w:tcPr>
            <w:tcBorders>
              <w:top w:val="single" w:color="auto" w:sz="4" w:space="0"/>
              <w:left w:val="single" w:color="auto" w:sz="4" w:space="0"/>
              <w:bottom w:val="single" w:color="auto" w:sz="2" w:space="0"/>
              <w:right w:val="single" w:color="auto" w:sz="4" w:space="0"/>
            </w:tcBorders>
            <w:tcW w:w="2453" w:type="pct"/>
            <w:vAlign w:val="center"/>
            <w:textDirection w:val="lrTb"/>
            <w:noWrap/>
          </w:tcPr>
          <w:p>
            <w:pPr>
              <w:ind w:firstLine="0"/>
              <w:jc w:val="left"/>
              <w:keepLines/>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资料</w:t>
            </w:r>
            <w:r>
              <w:rPr>
                <w:rFonts w:hint="eastAsia" w:ascii="宋体" w:hAnsi="宋体" w:eastAsia="宋体" w:cs="宋体"/>
                <w:color w:val="auto"/>
                <w:sz w:val="24"/>
                <w:highlight w:val="none"/>
                <w:lang w:val="en-US" w:eastAsia="zh-CN"/>
              </w:rPr>
              <w:t xml:space="preserve">应按合同约定</w:t>
            </w:r>
            <w:r>
              <w:rPr>
                <w:rFonts w:hint="eastAsia" w:ascii="宋体" w:hAnsi="宋体" w:eastAsia="宋体" w:cs="宋体"/>
                <w:color w:val="auto"/>
                <w:sz w:val="24"/>
                <w:highlight w:val="none"/>
              </w:rPr>
              <w:t xml:space="preserve">归档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延迟或不</w:t>
            </w:r>
            <w:r>
              <w:rPr>
                <w:rFonts w:hint="eastAsia" w:ascii="宋体" w:hAnsi="宋体" w:eastAsia="宋体" w:cs="宋体"/>
                <w:color w:val="auto"/>
                <w:sz w:val="24"/>
                <w:highlight w:val="none"/>
              </w:rPr>
              <w:t xml:space="preserve">完整</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发现一次</w:t>
            </w:r>
            <w:r>
              <w:rPr>
                <w:rFonts w:hint="eastAsia" w:ascii="宋体" w:hAnsi="宋体" w:eastAsia="宋体" w:cs="宋体"/>
                <w:color w:val="auto"/>
                <w:sz w:val="24"/>
                <w:highlight w:val="none"/>
              </w:rPr>
              <w:t xml:space="preserve">扣1分；</w:t>
            </w:r>
            <w:r/>
          </w:p>
        </w:tc>
        <w:tc>
          <w:tcPr>
            <w:tcBorders>
              <w:top w:val="single" w:color="auto" w:sz="4" w:space="0"/>
              <w:left w:val="single" w:color="auto" w:sz="4" w:space="0"/>
              <w:right w:val="single" w:color="auto" w:sz="4" w:space="0"/>
            </w:tcBorders>
            <w:tcW w:w="387" w:type="pct"/>
            <w:vAlign w:val="center"/>
            <w:vMerge w:val="restart"/>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2" w:space="0"/>
            </w:tcBorders>
            <w:tcW w:w="668" w:type="pct"/>
            <w:vAlign w:val="center"/>
            <w:vMerge w:val="restart"/>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079"/>
        </w:trPr>
        <w:tc>
          <w:tcPr>
            <w:tcBorders>
              <w:left w:val="single" w:color="auto" w:sz="2" w:space="0"/>
              <w:right w:val="single" w:color="auto" w:sz="4" w:space="0"/>
            </w:tcBorders>
            <w:tcW w:w="24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42"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2" w:space="0"/>
              <w:right w:val="single" w:color="auto" w:sz="4" w:space="0"/>
            </w:tcBorders>
            <w:tcW w:w="2453" w:type="pct"/>
            <w:vAlign w:val="center"/>
            <w:textDirection w:val="lrTb"/>
            <w:noWrap/>
          </w:tcPr>
          <w:p>
            <w:pPr>
              <w:ind w:firstLine="0"/>
              <w:jc w:val="left"/>
              <w:keepLines/>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影</w:t>
            </w:r>
            <w:r>
              <w:rPr>
                <w:rFonts w:hint="eastAsia" w:ascii="宋体" w:hAnsi="宋体" w:eastAsia="宋体" w:cs="宋体"/>
                <w:color w:val="auto"/>
                <w:sz w:val="24"/>
                <w:highlight w:val="none"/>
              </w:rPr>
              <w:t xml:space="preserve">像资料</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清晰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且隐患</w:t>
            </w:r>
            <w:r>
              <w:rPr>
                <w:rFonts w:hint="eastAsia" w:ascii="宋体" w:hAnsi="宋体" w:eastAsia="宋体" w:cs="宋体"/>
                <w:color w:val="auto"/>
                <w:sz w:val="24"/>
                <w:highlight w:val="none"/>
              </w:rPr>
              <w:t xml:space="preserve">部位</w:t>
            </w:r>
            <w:r>
              <w:rPr>
                <w:rFonts w:hint="eastAsia" w:ascii="宋体" w:hAnsi="宋体" w:eastAsia="宋体" w:cs="宋体"/>
                <w:color w:val="auto"/>
                <w:sz w:val="24"/>
                <w:highlight w:val="none"/>
                <w:lang w:val="en-US" w:eastAsia="zh-CN"/>
              </w:rPr>
              <w:t xml:space="preserve">明确、真实</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每发现一次</w:t>
            </w:r>
            <w:r>
              <w:rPr>
                <w:rFonts w:hint="eastAsia" w:ascii="宋体" w:hAnsi="宋体" w:eastAsia="宋体" w:cs="宋体"/>
                <w:color w:val="auto"/>
                <w:sz w:val="24"/>
                <w:highlight w:val="none"/>
                <w:lang w:val="en-US" w:eastAsia="zh-CN"/>
              </w:rPr>
              <w:t xml:space="preserve">不符合要求的</w:t>
            </w:r>
            <w:r>
              <w:rPr>
                <w:rFonts w:hint="eastAsia" w:ascii="宋体" w:hAnsi="宋体" w:eastAsia="宋体" w:cs="宋体"/>
                <w:color w:val="auto"/>
                <w:sz w:val="24"/>
                <w:highlight w:val="none"/>
              </w:rPr>
              <w:t xml:space="preserve">扣</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tc>
        <w:tc>
          <w:tcPr>
            <w:tcBorders>
              <w:left w:val="single" w:color="auto" w:sz="4" w:space="0"/>
              <w:right w:val="single" w:color="auto" w:sz="4" w:space="0"/>
            </w:tcBorders>
            <w:tcW w:w="387" w:type="pct"/>
            <w:vAlign w:val="center"/>
            <w:vMerge w:val="continue"/>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2" w:space="0"/>
            </w:tcBorders>
            <w:tcW w:w="668" w:type="pct"/>
            <w:vAlign w:val="center"/>
            <w:vMerge w:val="continue"/>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5"/>
        </w:trPr>
        <w:tc>
          <w:tcPr>
            <w:gridSpan w:val="3"/>
            <w:tcBorders>
              <w:top w:val="single" w:color="auto" w:sz="4" w:space="0"/>
              <w:left w:val="single" w:color="auto" w:sz="2" w:space="0"/>
              <w:bottom w:val="single" w:color="auto" w:sz="4" w:space="0"/>
              <w:right w:val="single" w:color="auto" w:sz="4" w:space="0"/>
            </w:tcBorders>
            <w:tcW w:w="3543"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Borders>
              <w:top w:val="single" w:color="auto" w:sz="4" w:space="0"/>
              <w:left w:val="none" w:color="000000" w:sz="4" w:space="0"/>
              <w:bottom w:val="single" w:color="auto" w:sz="4" w:space="0"/>
              <w:right w:val="single" w:color="auto" w:sz="4" w:space="0"/>
            </w:tcBorders>
            <w:tcW w:w="387"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tcPr>
          <w:p>
            <w:pPr>
              <w:ind w:firstLine="0"/>
              <w:jc w:val="center"/>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2" w:space="0"/>
            </w:tcBorders>
            <w:tcW w:w="668" w:type="pct"/>
            <w:vAlign w:val="center"/>
            <w:textDirection w:val="lrTb"/>
            <w:noWrap/>
          </w:tcPr>
          <w:p>
            <w:pPr>
              <w:ind w:firstLine="0"/>
              <w:jc w:val="left"/>
              <w:keepLines/>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highlight w:val="none"/>
        </w:rPr>
      </w:pPr>
      <w:r>
        <w:rPr>
          <w:rFonts w:hint="eastAsia" w:ascii="宋体" w:hAnsi="宋体" w:eastAsia="宋体" w:cs="宋体"/>
          <w:highlight w:val="none"/>
        </w:rPr>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eastAsia="zh-CN"/>
        </w:rPr>
        <w:t xml:space="preserve">提供成果形式：乙方每月出具两套</w:t>
      </w:r>
      <w:r>
        <w:rPr>
          <w:rFonts w:hint="eastAsia" w:ascii="宋体" w:hAnsi="宋体" w:eastAsia="宋体" w:cs="宋体"/>
          <w:b/>
          <w:bCs w:val="0"/>
          <w:color w:val="auto"/>
          <w:sz w:val="24"/>
          <w:szCs w:val="24"/>
          <w:highlight w:val="none"/>
          <w:lang w:val="en-US" w:eastAsia="zh-CN"/>
        </w:rPr>
        <w:t xml:space="preserve">完整纸质版成果报告</w:t>
      </w:r>
      <w:r>
        <w:rPr>
          <w:rFonts w:hint="eastAsia" w:ascii="宋体" w:hAnsi="宋体" w:eastAsia="宋体" w:cs="宋体"/>
          <w:b/>
          <w:bCs w:val="0"/>
          <w:color w:val="auto"/>
          <w:sz w:val="24"/>
          <w:szCs w:val="24"/>
          <w:highlight w:val="none"/>
          <w:lang w:eastAsia="zh-CN"/>
        </w:rPr>
        <w:t xml:space="preserve">，包括但不限于日常检查资料、专项检查资料、专项培训台账等，另外提供</w:t>
      </w:r>
      <w:r>
        <w:rPr>
          <w:rFonts w:hint="eastAsia" w:ascii="宋体" w:hAnsi="宋体" w:eastAsia="宋体" w:cs="宋体"/>
          <w:b/>
          <w:bCs w:val="0"/>
          <w:color w:val="auto"/>
          <w:sz w:val="24"/>
          <w:szCs w:val="24"/>
          <w:highlight w:val="none"/>
          <w:lang w:val="en-US" w:eastAsia="zh-CN"/>
        </w:rPr>
        <w:t xml:space="preserve">一套</w:t>
      </w:r>
      <w:r>
        <w:rPr>
          <w:rFonts w:hint="eastAsia" w:ascii="宋体" w:hAnsi="宋体" w:eastAsia="宋体" w:cs="宋体"/>
          <w:b/>
          <w:bCs w:val="0"/>
          <w:color w:val="auto"/>
          <w:sz w:val="24"/>
          <w:szCs w:val="24"/>
          <w:highlight w:val="none"/>
          <w:lang w:eastAsia="zh-CN"/>
        </w:rPr>
        <w:t xml:space="preserve">电子版资料。</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（以下无正文）</w:t>
      </w:r>
      <w:r/>
    </w:p>
    <w:p>
      <w:pPr>
        <w:pStyle w:val="827"/>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甲方（盖章）：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乙方（盖章）：</w:t>
      </w:r>
      <w:r/>
    </w:p>
    <w:p>
      <w:pPr>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5" w:hanging="14"/>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法定代表人（盖章或签字）：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法定代表人（盖章或签字）：</w:t>
      </w:r>
      <w:r/>
    </w:p>
    <w:p>
      <w:pPr>
        <w:ind w:left="15" w:hanging="14"/>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委托代理人（签字）：</w:t>
      </w:r>
      <w:r/>
    </w:p>
    <w:p>
      <w:pPr>
        <w:keepNext w:val="0"/>
        <w:spacing w:line="360" w:lineRule="auto"/>
        <w:widowControl w:val="off"/>
        <w:tabs>
          <w:tab w:val="left" w:pos="525"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  址：</w:t>
      </w:r>
      <w:r/>
    </w:p>
    <w:p>
      <w:pPr>
        <w:keepNext w:val="0"/>
        <w:spacing w:line="360" w:lineRule="auto"/>
        <w:widowControl w:val="off"/>
        <w:tabs>
          <w:tab w:val="left" w:pos="52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0516-80803106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p>
    <w:p>
      <w:pPr>
        <w:keepNext w:val="0"/>
        <w:spacing w:line="360" w:lineRule="auto"/>
        <w:widowControl w:val="off"/>
        <w:tabs>
          <w:tab w:val="left" w:pos="52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真：</w:t>
      </w:r>
      <w:r/>
    </w:p>
    <w:p>
      <w:pPr>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    年   月   日 </w:t>
      </w:r>
      <w:r/>
    </w:p>
    <w:p>
      <w:pPr>
        <w:pStyle w:val="848"/>
        <w:jc w:val="center"/>
        <w:keepNext w:val="0"/>
        <w:pageBreakBefore/>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2"/>
          <w:szCs w:val="32"/>
          <w:highlight w:val="none"/>
        </w:rPr>
        <w:t xml:space="preserve">第六章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r/>
    </w:p>
    <w:p>
      <w:pPr>
        <w:ind w:left="0" w:firstLine="482"/>
        <w:keepLines/>
        <w:keepNext w:val="0"/>
        <w:spacing w:line="360" w:lineRule="auto"/>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一、项目概况</w:t>
      </w:r>
      <w:r/>
    </w:p>
    <w:p>
      <w:pPr>
        <w:ind w:left="0" w:firstLine="480"/>
        <w:keepLines/>
        <w:keepNext w:val="0"/>
        <w:spacing w:line="360" w:lineRule="auto"/>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
          <w:bCs w:val="0"/>
          <w:color w:val="auto"/>
          <w:sz w:val="24"/>
          <w:szCs w:val="24"/>
          <w:highlight w:val="none"/>
          <w:lang w:val="en-US" w:eastAsia="zh-CN"/>
        </w:rPr>
        <w:t xml:space="preserve">徐州高新区建设工程安全监管第三方技术服务</w:t>
      </w:r>
      <w:r/>
    </w:p>
    <w:p>
      <w:pPr>
        <w:ind w:firstLine="480"/>
        <w:jc w:val="left"/>
        <w:keepLines/>
        <w:keepNext w:val="0"/>
        <w:spacing w:after="0" w:line="360" w:lineRule="auto"/>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w:t>
      </w:r>
      <w:r>
        <w:rPr>
          <w:rFonts w:hint="eastAsia" w:ascii="宋体" w:hAnsi="宋体" w:eastAsia="宋体" w:cs="宋体"/>
          <w:b/>
          <w:bCs w:val="0"/>
          <w:color w:val="auto"/>
          <w:sz w:val="24"/>
          <w:highlight w:val="none"/>
        </w:rPr>
        <w:t xml:space="preserve">本项目</w:t>
      </w:r>
      <w:r>
        <w:rPr>
          <w:rFonts w:hint="eastAsia" w:ascii="宋体" w:hAnsi="宋体" w:eastAsia="宋体" w:cs="宋体"/>
          <w:b/>
          <w:bCs w:val="0"/>
          <w:color w:val="auto"/>
          <w:sz w:val="24"/>
          <w:highlight w:val="none"/>
          <w:lang w:val="en-US" w:eastAsia="zh-CN"/>
        </w:rPr>
        <w:t xml:space="preserve">不接受超120万元（人民币）</w:t>
      </w:r>
      <w:r>
        <w:rPr>
          <w:rFonts w:hint="eastAsia" w:ascii="宋体" w:hAnsi="宋体" w:eastAsia="宋体" w:cs="宋体"/>
          <w:b/>
          <w:bCs w:val="0"/>
          <w:color w:val="auto"/>
          <w:sz w:val="24"/>
          <w:highlight w:val="none"/>
        </w:rPr>
        <w:t xml:space="preserve">（采购项目预算金额）</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报价包含项目</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lang w:eastAsia="zh-CN"/>
        </w:rPr>
        <w:t xml:space="preserve">所需全部费用，采购人不再支付报价以外的任何费用</w:t>
      </w:r>
      <w:r>
        <w:rPr>
          <w:rFonts w:hint="eastAsia" w:ascii="宋体" w:hAnsi="宋体" w:eastAsia="宋体" w:cs="宋体"/>
          <w:b/>
          <w:bCs w:val="0"/>
          <w:color w:val="auto"/>
          <w:sz w:val="24"/>
          <w:szCs w:val="24"/>
          <w:highlight w:val="none"/>
          <w:lang w:val="en-US" w:eastAsia="zh-CN"/>
        </w:rPr>
        <w:t xml:space="preserve">。</w:t>
      </w:r>
      <w:r/>
    </w:p>
    <w:p>
      <w:pPr>
        <w:ind w:firstLine="562"/>
        <w:jc w:val="left"/>
        <w:keepLines/>
        <w:keepNext w:val="0"/>
        <w:spacing w:after="0"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、项目服务期限：</w:t>
      </w:r>
      <w:r>
        <w:rPr>
          <w:rFonts w:hint="eastAsia" w:ascii="宋体" w:hAnsi="宋体" w:eastAsia="宋体" w:cs="宋体"/>
          <w:b/>
          <w:bCs w:val="0"/>
          <w:color w:val="auto"/>
          <w:sz w:val="24"/>
          <w:szCs w:val="24"/>
          <w:highlight w:val="none"/>
          <w:lang w:val="en-US" w:eastAsia="zh-CN"/>
        </w:rPr>
        <w:t xml:space="preserve">24个月</w:t>
      </w:r>
      <w:r/>
    </w:p>
    <w:p>
      <w:pPr>
        <w:ind w:firstLine="562"/>
        <w:jc w:val="left"/>
        <w:keepLines/>
        <w:keepNext w:val="0"/>
        <w:spacing w:after="0" w:line="360" w:lineRule="auto"/>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、投标人如果参与本项目，出于回避原则考虑，必须是在徐州高新区没有在建建设、施工、监理项目，且服务期内不能承接在建建设或施工或监理项目。否则，采购人有权废除</w:t>
      </w:r>
      <w:r>
        <w:rPr>
          <w:rFonts w:hint="eastAsia" w:ascii="宋体" w:hAnsi="宋体" w:cs="宋体"/>
          <w:bCs/>
          <w:color w:val="auto"/>
          <w:sz w:val="24"/>
          <w:szCs w:val="24"/>
          <w:highlight w:val="none"/>
          <w:lang w:val="en-US" w:eastAsia="zh-CN"/>
        </w:rPr>
        <w:t xml:space="preserve">中标人资格</w:t>
      </w:r>
      <w:r>
        <w:rPr>
          <w:rFonts w:hint="eastAsia" w:ascii="宋体" w:hAnsi="宋体" w:eastAsia="宋体" w:cs="宋体"/>
          <w:bCs/>
          <w:color w:val="auto"/>
          <w:sz w:val="24"/>
          <w:szCs w:val="24"/>
          <w:highlight w:val="none"/>
          <w:lang w:eastAsia="zh-CN"/>
        </w:rPr>
        <w:t xml:space="preserve">或解除合同。</w:t>
      </w:r>
      <w:r/>
    </w:p>
    <w:p>
      <w:pPr>
        <w:ind w:firstLine="562"/>
        <w:keepLines/>
        <w:keepNext w:val="0"/>
        <w:spacing w:after="0"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二、项目背景</w:t>
      </w:r>
      <w:r/>
    </w:p>
    <w:p>
      <w:pPr>
        <w:ind w:firstLine="562"/>
        <w:keepLines/>
        <w:keepNext w:val="0"/>
        <w:spacing w:after="0" w:line="360" w:lineRule="auto"/>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为进一步提升监管效能，有效防控施工安全事故的发生，依据《中共中央、国务院关于推进安全生产领域改革开放发展的意见》、《住房和城乡建设部第37号令》等文件要求，通过技术服务全面提高高新区建筑施工安全监管能力和应急管理能力，进一步压实企业安全生产主体责任，保障全区住建领域建筑施工安全生产始终稳定。</w:t>
      </w:r>
      <w:r/>
    </w:p>
    <w:p>
      <w:pPr>
        <w:numPr>
          <w:ilvl w:val="-1"/>
          <w:numId w:val="0"/>
        </w:numPr>
        <w:ind w:left="0" w:firstLine="562"/>
        <w:keepLines/>
        <w:keepNext w:val="0"/>
        <w:spacing w:after="0" w:line="360" w:lineRule="auto"/>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徐州高新区范围内2025</w:t>
      </w:r>
      <w:r>
        <w:rPr>
          <w:rFonts w:hint="eastAsia" w:ascii="宋体" w:hAnsi="宋体" w:eastAsia="宋体" w:cs="宋体"/>
          <w:bCs/>
          <w:color w:val="auto"/>
          <w:sz w:val="24"/>
          <w:szCs w:val="24"/>
          <w:highlight w:val="none"/>
          <w:lang w:val="en-US" w:eastAsia="zh-CN"/>
        </w:rPr>
        <w:t xml:space="preserve">-2026</w:t>
      </w:r>
      <w:r>
        <w:rPr>
          <w:rFonts w:hint="eastAsia" w:ascii="宋体" w:hAnsi="宋体" w:eastAsia="宋体" w:cs="宋体"/>
          <w:bCs/>
          <w:color w:val="auto"/>
          <w:sz w:val="24"/>
          <w:szCs w:val="24"/>
          <w:highlight w:val="none"/>
          <w:lang w:eastAsia="zh-CN"/>
        </w:rPr>
        <w:t xml:space="preserve">年预计共有在建工程建筑面积约</w:t>
      </w:r>
      <w:r>
        <w:rPr>
          <w:rFonts w:hint="eastAsia" w:ascii="宋体" w:hAnsi="宋体" w:eastAsia="宋体" w:cs="宋体"/>
          <w:bCs/>
          <w:color w:val="auto"/>
          <w:sz w:val="24"/>
          <w:szCs w:val="24"/>
          <w:highlight w:val="none"/>
          <w:lang w:val="en-US" w:eastAsia="zh-CN"/>
        </w:rPr>
        <w:t xml:space="preserve">165</w:t>
      </w:r>
      <w:r>
        <w:rPr>
          <w:rFonts w:hint="eastAsia" w:ascii="宋体" w:hAnsi="宋体" w:eastAsia="宋体" w:cs="宋体"/>
          <w:bCs/>
          <w:color w:val="auto"/>
          <w:sz w:val="24"/>
          <w:szCs w:val="24"/>
          <w:highlight w:val="none"/>
          <w:lang w:eastAsia="zh-CN"/>
        </w:rPr>
        <w:t xml:space="preserve">万㎡，塔式起重机等大型施工设备近</w:t>
      </w:r>
      <w:r>
        <w:rPr>
          <w:rFonts w:hint="eastAsia" w:ascii="宋体" w:hAnsi="宋体" w:eastAsia="宋体" w:cs="宋体"/>
          <w:bCs/>
          <w:color w:val="auto"/>
          <w:sz w:val="24"/>
          <w:szCs w:val="24"/>
          <w:highlight w:val="none"/>
          <w:lang w:val="en-US" w:eastAsia="zh-CN"/>
        </w:rPr>
        <w:t xml:space="preserve">70</w:t>
      </w:r>
      <w:r>
        <w:rPr>
          <w:rFonts w:hint="eastAsia" w:ascii="宋体" w:hAnsi="宋体" w:eastAsia="宋体" w:cs="宋体"/>
          <w:bCs/>
          <w:color w:val="auto"/>
          <w:sz w:val="24"/>
          <w:szCs w:val="24"/>
          <w:highlight w:val="none"/>
          <w:lang w:eastAsia="zh-CN"/>
        </w:rPr>
        <w:t xml:space="preserve">台，且深基坑工程、高大模板工程等超过一定规模的危险性较大的分部分项工程数量多、监管难度大。本项目拟委托有相应能力的第三方机构，对高新区区域内的房屋、市政施工项目开展生产安全检查、专项检查、整改指导、复查。对采购人安全监管范围内的日常工作提供技术服务，协助完成相关安全专业技术工作。</w:t>
      </w:r>
      <w:r/>
    </w:p>
    <w:p>
      <w:pPr>
        <w:numPr>
          <w:ilvl w:val="-1"/>
          <w:numId w:val="0"/>
        </w:numPr>
        <w:ind w:left="0" w:firstLine="562"/>
        <w:keepLines/>
        <w:keepNext w:val="0"/>
        <w:spacing w:after="0" w:line="360" w:lineRule="auto"/>
        <w:rPr>
          <w:rFonts w:hint="eastAsia"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、项目</w:t>
      </w:r>
      <w:r>
        <w:rPr>
          <w:rFonts w:hint="eastAsia" w:ascii="宋体" w:hAnsi="宋体" w:eastAsia="宋体" w:cs="宋体"/>
          <w:b/>
          <w:bCs w:val="0"/>
          <w:color w:val="auto"/>
          <w:sz w:val="24"/>
          <w:szCs w:val="24"/>
          <w:highlight w:val="none"/>
          <w:lang w:val="en-US" w:eastAsia="zh-CN"/>
        </w:rPr>
        <w:t xml:space="preserve">基本要求</w:t>
      </w:r>
      <w:r/>
    </w:p>
    <w:p>
      <w:pPr>
        <w:ind w:firstLine="480"/>
        <w:keepLines/>
        <w:keepNext w:val="0"/>
        <w:pageBreakBefore w:val="0"/>
        <w:spacing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rPr>
        <w:t xml:space="preserve">1</w:t>
      </w:r>
      <w:r>
        <w:rPr>
          <w:rFonts w:hint="eastAsia" w:ascii="宋体" w:hAnsi="宋体" w:eastAsia="宋体" w:cs="宋体"/>
          <w:bCs/>
          <w:color w:val="auto"/>
          <w:sz w:val="24"/>
          <w:szCs w:val="24"/>
          <w:highlight w:val="none"/>
        </w:rPr>
        <w:t xml:space="preserve">、项目地点：</w:t>
      </w:r>
      <w:r>
        <w:rPr>
          <w:rFonts w:hint="eastAsia" w:ascii="宋体" w:hAnsi="宋体" w:eastAsia="宋体" w:cs="宋体"/>
          <w:bCs/>
          <w:color w:val="auto"/>
          <w:sz w:val="24"/>
          <w:szCs w:val="24"/>
          <w:highlight w:val="none"/>
          <w:lang w:eastAsia="zh-CN"/>
        </w:rPr>
        <w:t xml:space="preserve">徐州高新区</w:t>
      </w:r>
      <w:r/>
    </w:p>
    <w:p>
      <w:pPr>
        <w:ind w:firstLine="480"/>
        <w:keepLines/>
        <w:keepNext w:val="0"/>
        <w:pageBreakBefore w:val="0"/>
        <w:spacing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2、项目内容</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针对</w:t>
      </w:r>
      <w:r>
        <w:rPr>
          <w:rFonts w:hint="eastAsia" w:ascii="宋体" w:hAnsi="宋体" w:eastAsia="宋体" w:cs="宋体"/>
          <w:bCs/>
          <w:color w:val="auto"/>
          <w:sz w:val="24"/>
          <w:szCs w:val="24"/>
          <w:highlight w:val="none"/>
          <w:lang w:val="en-US" w:eastAsia="zh-CN"/>
        </w:rPr>
        <w:t xml:space="preserve">徐州高新区辖区</w:t>
      </w:r>
      <w:r>
        <w:rPr>
          <w:rFonts w:hint="eastAsia" w:ascii="宋体" w:hAnsi="宋体" w:eastAsia="宋体" w:cs="宋体"/>
          <w:bCs/>
          <w:color w:val="auto"/>
          <w:sz w:val="24"/>
          <w:szCs w:val="24"/>
          <w:highlight w:val="none"/>
          <w:lang w:eastAsia="zh-CN"/>
        </w:rPr>
        <w:t xml:space="preserve">内</w:t>
      </w:r>
      <w:r>
        <w:rPr>
          <w:rFonts w:hint="eastAsia" w:ascii="宋体" w:hAnsi="宋体" w:eastAsia="宋体" w:cs="宋体"/>
          <w:bCs/>
          <w:color w:val="auto"/>
          <w:sz w:val="24"/>
          <w:szCs w:val="24"/>
          <w:highlight w:val="none"/>
          <w:lang w:val="en-US" w:eastAsia="zh-CN"/>
        </w:rPr>
        <w:t xml:space="preserve">的建设工程施工现场开展日常安全生产监督</w:t>
      </w:r>
      <w:r>
        <w:rPr>
          <w:rFonts w:hint="eastAsia" w:ascii="宋体" w:hAnsi="宋体" w:eastAsia="宋体" w:cs="宋体"/>
          <w:bCs/>
          <w:color w:val="auto"/>
          <w:sz w:val="24"/>
          <w:szCs w:val="24"/>
          <w:highlight w:val="none"/>
          <w:shd w:val="clear" w:color="auto"/>
          <w:lang w:eastAsia="zh-CN"/>
        </w:rPr>
        <w:t xml:space="preserve">检查、整改指导、复查及专项</w:t>
      </w:r>
      <w:r>
        <w:rPr>
          <w:rFonts w:hint="eastAsia" w:ascii="宋体" w:hAnsi="宋体" w:eastAsia="宋体" w:cs="宋体"/>
          <w:bCs/>
          <w:color w:val="auto"/>
          <w:sz w:val="24"/>
          <w:szCs w:val="24"/>
          <w:highlight w:val="none"/>
          <w:shd w:val="clear" w:color="auto"/>
          <w:lang w:val="en-US" w:eastAsia="zh-CN"/>
        </w:rPr>
        <w:t xml:space="preserve">安全</w:t>
      </w:r>
      <w:r>
        <w:rPr>
          <w:rFonts w:hint="eastAsia" w:ascii="宋体" w:hAnsi="宋体" w:eastAsia="宋体" w:cs="宋体"/>
          <w:bCs/>
          <w:color w:val="auto"/>
          <w:sz w:val="24"/>
          <w:szCs w:val="24"/>
          <w:highlight w:val="none"/>
          <w:shd w:val="clear" w:color="auto"/>
          <w:lang w:eastAsia="zh-CN"/>
        </w:rPr>
        <w:t xml:space="preserve">检查、</w:t>
      </w:r>
      <w:r>
        <w:rPr>
          <w:rFonts w:hint="eastAsia" w:ascii="宋体" w:hAnsi="宋体" w:eastAsia="宋体" w:cs="宋体"/>
          <w:bCs/>
          <w:color w:val="auto"/>
          <w:sz w:val="24"/>
          <w:szCs w:val="24"/>
          <w:highlight w:val="none"/>
          <w:shd w:val="clear" w:color="auto"/>
          <w:lang w:val="en-US" w:eastAsia="zh-CN"/>
        </w:rPr>
        <w:t xml:space="preserve">复查</w:t>
      </w:r>
      <w:r>
        <w:rPr>
          <w:rFonts w:hint="eastAsia" w:ascii="宋体" w:hAnsi="宋体" w:eastAsia="宋体" w:cs="宋体"/>
          <w:bCs/>
          <w:color w:val="auto"/>
          <w:sz w:val="24"/>
          <w:szCs w:val="24"/>
          <w:highlight w:val="none"/>
          <w:shd w:val="clear" w:color="auto"/>
          <w:lang w:eastAsia="zh-CN"/>
        </w:rPr>
        <w:t xml:space="preserve">，</w:t>
      </w:r>
      <w:r>
        <w:rPr>
          <w:rFonts w:hint="eastAsia" w:ascii="宋体" w:hAnsi="宋体" w:eastAsia="宋体" w:cs="宋体"/>
          <w:bCs/>
          <w:color w:val="auto"/>
          <w:sz w:val="24"/>
          <w:szCs w:val="24"/>
          <w:highlight w:val="none"/>
          <w:shd w:val="clear" w:color="auto"/>
          <w:lang w:val="en-US" w:eastAsia="zh-CN"/>
        </w:rPr>
        <w:t xml:space="preserve">供应商</w:t>
      </w: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bCs/>
          <w:color w:val="auto"/>
          <w:sz w:val="24"/>
          <w:szCs w:val="24"/>
          <w:highlight w:val="none"/>
          <w:lang w:val="en-US" w:eastAsia="zh-CN"/>
        </w:rPr>
        <w:t xml:space="preserve">采购人安全监管范围内的日常工作提供技术服务、综合技术服务和培训，并协助完成相关建筑施工安全专业技术工作。</w:t>
      </w:r>
      <w:r/>
    </w:p>
    <w:p>
      <w:pPr>
        <w:ind w:firstLine="480"/>
        <w:keepLines/>
        <w:keepNext w:val="0"/>
        <w:pageBreakBefore w:val="0"/>
        <w:spacing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3、服务区域：徐州高新区辖区内的建设工程项目。合同期内如有竣工或新开项目，服务费包干使用，不作调整。</w:t>
      </w:r>
      <w:r/>
    </w:p>
    <w:p>
      <w:pPr>
        <w:ind w:firstLine="562"/>
        <w:keepLines/>
        <w:keepNext w:val="0"/>
        <w:spacing w:after="0"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四、服务内容及要求</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1、日常技术服务</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（1）派驻服务人员根据采购人确定的工程监督计划进行日常和节假日技术服务，并对服务结果负责。</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2）采购人实施行业监管、检查高新区所有在建工程安全管理、文明施工、起重吊装工程、高处作业、施工机具、施工临时用电、基坑工程、脚手架与作业平台工程、模板工程及支撑系统、施工现场消防、有限空间、临时设施以及其他建筑施工安全相关的内容，供应商提供技术服务，提出明确处理建议，协助整改复查闭环。</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3）供应商服务重点为危险性较大的分部分项工程安全监管，特别是超过一定规模的深基坑工程、模板工程及支撑体系、起重吊装工程及起重机械安装拆卸工程、脚手架工程等危大工程。供应商应协助采购人对检查结果出具监督文书，并提出处理建议。</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4）供应商须根据采购人要求协助处理各类建筑起重机械、施工吊篮、附着式脚手架等设备设施检测、应急救援、抢险及相关技术攻关；协助采购人做好起重机械和施工吊篮出租、安拆、检测、顶升、使用等责任主体单位的监管工作。</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2、综合技术服务</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（1）综合技术服务暨季度性技术服务，是指成交供应商根据春夏秋冬季节性特点对辖区内建筑工程依据《建筑施工安全检查标准》（</w:t>
      </w:r>
      <w:r>
        <w:rPr>
          <w:rFonts w:hint="eastAsia" w:ascii="宋体" w:hAnsi="宋体" w:cs="宋体"/>
          <w:bCs/>
          <w:color w:val="auto"/>
          <w:sz w:val="24"/>
          <w:szCs w:val="24"/>
          <w:highlight w:val="none"/>
          <w:lang w:val="en-US" w:eastAsia="zh-CN"/>
        </w:rPr>
        <w:t xml:space="preserve">JGJ59-2016</w:t>
      </w:r>
      <w:r>
        <w:rPr>
          <w:rFonts w:hint="eastAsia" w:ascii="宋体" w:hAnsi="宋体" w:eastAsia="宋体" w:cs="宋体"/>
          <w:bCs/>
          <w:color w:val="auto"/>
          <w:sz w:val="24"/>
          <w:szCs w:val="24"/>
          <w:highlight w:val="none"/>
          <w:lang w:val="en-US" w:eastAsia="zh-CN"/>
        </w:rPr>
        <w:t xml:space="preserve">）及有关法律法规、上级建设行政主管等部门文件提供综合服务。</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（2）供应商每年至少提供2次覆盖所有在建项目的大型起重设备的集中检查服务，并出具书面技术服务报告（包括且不限于技术服务项目清单、隐患汇总、隐患照片和综合技术服务总结等）。</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3、教育培训</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供应商须完成每年至少2次专项或综合性技术培训，培训讲师应为供应商所在单位技术经验丰富的专业人员或聘任的经验丰富有影响力的外部专家，培训场地由采购方提供。</w:t>
      </w:r>
      <w:r/>
    </w:p>
    <w:p>
      <w:pPr>
        <w:ind w:firstLine="562"/>
        <w:keepLines/>
        <w:keepNext w:val="0"/>
        <w:spacing w:after="0" w:line="360" w:lineRule="auto"/>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4、供应商应根据采购人要求，执行省、市建设主管部门相关文件。协助采购人完成其它相关施工安全专业技术服务工作。</w:t>
      </w:r>
      <w:r/>
    </w:p>
    <w:p>
      <w:pPr>
        <w:ind w:firstLine="562"/>
        <w:keepLines/>
        <w:keepNext w:val="0"/>
        <w:spacing w:after="0"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五、人员及车辆配备要求</w:t>
      </w:r>
      <w:r/>
    </w:p>
    <w:p>
      <w:pPr>
        <w:ind w:firstLine="562"/>
        <w:keepLines/>
        <w:keepNext w:val="0"/>
        <w:spacing w:after="0" w:line="360" w:lineRule="auto"/>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lang w:eastAsia="zh-CN"/>
        </w:rPr>
        <w:t xml:space="preserve">根据本项目的特点在满足项目服务要求的前提下合理配置人员、车辆</w:t>
      </w:r>
      <w:r>
        <w:rPr>
          <w:rFonts w:hint="eastAsia" w:ascii="宋体" w:hAnsi="宋体" w:eastAsia="宋体" w:cs="宋体"/>
          <w:bCs/>
          <w:color w:val="auto"/>
          <w:sz w:val="24"/>
          <w:szCs w:val="24"/>
          <w:highlight w:val="none"/>
          <w:lang w:val="en-US" w:eastAsia="zh-CN"/>
        </w:rPr>
        <w:t xml:space="preserve">及相关设备等</w:t>
      </w:r>
      <w:r>
        <w:rPr>
          <w:rFonts w:hint="eastAsia" w:ascii="宋体" w:hAnsi="宋体" w:eastAsia="宋体" w:cs="宋体"/>
          <w:bCs/>
          <w:color w:val="auto"/>
          <w:sz w:val="24"/>
          <w:szCs w:val="24"/>
          <w:highlight w:val="none"/>
          <w:lang w:eastAsia="zh-CN"/>
        </w:rPr>
        <w:t xml:space="preserve">。</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技术能力要求</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项目负责人：</w:t>
      </w:r>
      <w:r>
        <w:rPr>
          <w:rFonts w:hint="eastAsia" w:ascii="宋体" w:hAnsi="宋体" w:cs="宋体"/>
          <w:b w:val="0"/>
          <w:bCs/>
          <w:color w:val="auto"/>
          <w:sz w:val="24"/>
          <w:szCs w:val="24"/>
          <w:highlight w:val="none"/>
          <w:lang w:val="en-US" w:eastAsia="zh-CN"/>
        </w:rPr>
        <w:t xml:space="preserve">具有</w:t>
      </w:r>
      <w:r>
        <w:rPr>
          <w:rFonts w:hint="eastAsia" w:ascii="宋体" w:hAnsi="宋体" w:eastAsia="宋体" w:cs="宋体"/>
          <w:b w:val="0"/>
          <w:bCs/>
          <w:color w:val="auto"/>
          <w:sz w:val="24"/>
          <w:szCs w:val="24"/>
          <w:highlight w:val="none"/>
        </w:rPr>
        <w:t xml:space="preserve">建筑工程类</w:t>
      </w:r>
      <w:r>
        <w:rPr>
          <w:rFonts w:hint="eastAsia" w:ascii="宋体" w:hAnsi="宋体" w:eastAsia="宋体" w:cs="宋体"/>
          <w:b w:val="0"/>
          <w:bCs/>
          <w:color w:val="auto"/>
          <w:sz w:val="24"/>
          <w:szCs w:val="24"/>
          <w:highlight w:val="none"/>
          <w:lang w:val="en-US" w:eastAsia="zh-CN"/>
        </w:rPr>
        <w:t xml:space="preserve">高级工程师及以上职称，从事</w:t>
      </w:r>
      <w:r>
        <w:rPr>
          <w:rFonts w:hint="eastAsia" w:ascii="宋体" w:hAnsi="宋体" w:eastAsia="宋体" w:cs="宋体"/>
          <w:b w:val="0"/>
          <w:bCs/>
          <w:color w:val="auto"/>
          <w:sz w:val="24"/>
          <w:szCs w:val="24"/>
          <w:highlight w:val="none"/>
        </w:rPr>
        <w:t xml:space="preserve">建筑</w:t>
      </w:r>
      <w:r>
        <w:rPr>
          <w:rFonts w:hint="eastAsia" w:ascii="宋体" w:hAnsi="宋体" w:eastAsia="宋体" w:cs="宋体"/>
          <w:b w:val="0"/>
          <w:bCs/>
          <w:color w:val="auto"/>
          <w:sz w:val="24"/>
          <w:szCs w:val="24"/>
          <w:highlight w:val="none"/>
          <w:lang w:eastAsia="zh-CN"/>
        </w:rPr>
        <w:t xml:space="preserve">施工</w:t>
      </w:r>
      <w:r>
        <w:rPr>
          <w:rFonts w:hint="eastAsia" w:ascii="宋体" w:hAnsi="宋体" w:eastAsia="宋体" w:cs="宋体"/>
          <w:b w:val="0"/>
          <w:bCs/>
          <w:color w:val="auto"/>
          <w:sz w:val="24"/>
          <w:szCs w:val="24"/>
          <w:highlight w:val="none"/>
        </w:rPr>
        <w:t xml:space="preserve">安全管理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熟悉建设安全监管法律法规，有丰富实践经验。</w:t>
      </w:r>
      <w:r/>
    </w:p>
    <w:p>
      <w:pPr>
        <w:numPr>
          <w:ilvl w:val="-1"/>
          <w:numId w:val="0"/>
        </w:numPr>
        <w:ind w:firstLine="562"/>
        <w:keepLines/>
        <w:keepNext w:val="0"/>
        <w:spacing w:after="0"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项目组检查成员：</w:t>
      </w:r>
      <w:r>
        <w:rPr>
          <w:rFonts w:hint="eastAsia" w:ascii="宋体" w:hAnsi="宋体" w:cs="宋体"/>
          <w:b w:val="0"/>
          <w:bCs/>
          <w:color w:val="auto"/>
          <w:sz w:val="24"/>
          <w:szCs w:val="24"/>
          <w:highlight w:val="none"/>
          <w:lang w:val="en-US" w:eastAsia="zh-CN"/>
        </w:rPr>
        <w:t xml:space="preserve">一人为</w:t>
      </w:r>
      <w:r>
        <w:rPr>
          <w:rFonts w:hint="eastAsia" w:ascii="宋体" w:hAnsi="宋体" w:eastAsia="宋体" w:cs="宋体"/>
          <w:b w:val="0"/>
          <w:bCs/>
          <w:color w:val="auto"/>
          <w:sz w:val="24"/>
          <w:szCs w:val="24"/>
          <w:highlight w:val="none"/>
          <w:lang w:val="en-US" w:eastAsia="zh-CN"/>
        </w:rPr>
        <w:t xml:space="preserve">建筑施工安全管理、熟悉建设安全监管法律法规、政策且有较丰富实践经验的建筑施工安全类注册安全工程师；</w:t>
      </w:r>
      <w:r>
        <w:rPr>
          <w:rFonts w:hint="eastAsia" w:ascii="宋体" w:hAnsi="宋体" w:cs="宋体"/>
          <w:b w:val="0"/>
          <w:bCs/>
          <w:color w:val="auto"/>
          <w:sz w:val="24"/>
          <w:szCs w:val="24"/>
          <w:highlight w:val="none"/>
          <w:lang w:val="en-US" w:eastAsia="zh-CN"/>
        </w:rPr>
        <w:t xml:space="preserve">一人为</w:t>
      </w:r>
      <w:r>
        <w:rPr>
          <w:rFonts w:hint="eastAsia" w:ascii="宋体" w:hAnsi="宋体" w:eastAsia="宋体" w:cs="宋体"/>
          <w:b w:val="0"/>
          <w:bCs/>
          <w:color w:val="auto"/>
          <w:sz w:val="24"/>
          <w:szCs w:val="24"/>
          <w:highlight w:val="none"/>
          <w:lang w:val="en-US" w:eastAsia="zh-CN"/>
        </w:rPr>
        <w:t xml:space="preserve">负责建筑施工机械检查人员应有建筑起重机械检验资格</w:t>
      </w:r>
      <w:r>
        <w:rPr>
          <w:rFonts w:hint="eastAsia" w:ascii="宋体" w:hAnsi="宋体" w:cs="宋体"/>
          <w:b w:val="0"/>
          <w:bCs/>
          <w:color w:val="auto"/>
          <w:sz w:val="24"/>
          <w:szCs w:val="24"/>
          <w:highlight w:val="none"/>
          <w:lang w:val="en-US" w:eastAsia="zh-CN"/>
        </w:rPr>
        <w:t xml:space="preserve">，一人为</w:t>
      </w:r>
      <w:r>
        <w:rPr>
          <w:rFonts w:hint="eastAsia" w:ascii="宋体" w:hAnsi="宋体" w:eastAsia="宋体" w:cs="宋体"/>
          <w:b w:val="0"/>
          <w:bCs/>
          <w:color w:val="auto"/>
          <w:sz w:val="24"/>
          <w:szCs w:val="24"/>
          <w:highlight w:val="none"/>
          <w:lang w:val="en-US" w:eastAsia="zh-CN"/>
        </w:rPr>
        <w:t xml:space="preserve">资料员</w:t>
      </w:r>
      <w:r>
        <w:rPr>
          <w:rFonts w:hint="eastAsia" w:ascii="宋体" w:hAnsi="宋体" w:cs="宋体"/>
          <w:b w:val="0"/>
          <w:bCs/>
          <w:color w:val="auto"/>
          <w:sz w:val="24"/>
          <w:szCs w:val="24"/>
          <w:highlight w:val="none"/>
          <w:lang w:val="en-US" w:eastAsia="zh-CN"/>
        </w:rPr>
        <w:t xml:space="preserve">；项目组人员符合人数要求并具有相应岗位所要求的工作能力和素质要求。</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人数及服务时间</w:t>
      </w:r>
      <w:r/>
    </w:p>
    <w:p>
      <w:pPr>
        <w:numPr>
          <w:ilvl w:val="-1"/>
          <w:numId w:val="0"/>
        </w:numPr>
        <w:ind w:firstLine="562"/>
        <w:keepLines/>
        <w:keepNext w:val="0"/>
        <w:spacing w:after="0" w:line="360" w:lineRule="auto"/>
        <w:rPr>
          <w:rFonts w:hint="eastAsia"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供应商应组建建筑施工安全监督管理服务小组共4人：项目负责人1人，为建筑施工安全综合类专家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技术服务小组成员</w:t>
      </w: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人</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资料员</w:t>
      </w:r>
      <w:r>
        <w:rPr>
          <w:rFonts w:hint="eastAsia" w:ascii="宋体" w:hAnsi="宋体" w:cs="宋体"/>
          <w:b/>
          <w:bCs w:val="0"/>
          <w:color w:val="auto"/>
          <w:sz w:val="24"/>
          <w:szCs w:val="24"/>
          <w:highlight w:val="none"/>
          <w:lang w:val="en-US" w:eastAsia="zh-CN"/>
        </w:rPr>
        <w:t xml:space="preserve">1人</w:t>
      </w:r>
      <w:r>
        <w:rPr>
          <w:rFonts w:hint="eastAsia" w:ascii="宋体" w:hAnsi="宋体" w:eastAsia="宋体" w:cs="宋体"/>
          <w:b/>
          <w:bCs w:val="0"/>
          <w:color w:val="auto"/>
          <w:sz w:val="24"/>
          <w:szCs w:val="24"/>
          <w:highlight w:val="none"/>
          <w:lang w:val="en-US" w:eastAsia="zh-CN"/>
        </w:rPr>
        <w:t xml:space="preserve">。</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专项检查内容按采购人需求，供应商应另外安排专业的技术人员或专家，人数应满足实际检查需要。</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服务时间每周不少于5天/人，并确保日常安全检查、应急处置和技术服务随叫随到。</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主要岗位职责</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项目负责人：负责协助采购人开展现场安全检查、应急管理、安全综合服务等。</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大型机械类检查人员：负责协助采购人开展现场施工机械安全检查、机械类安全管理服务等。</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施工现场安全工程师：负责协助采购人开展安全培训、政策技术解读、资料核查、安全生产标准化及住建领域其它安全技术服务等。</w:t>
      </w:r>
      <w:r/>
    </w:p>
    <w:p>
      <w:pPr>
        <w:numPr>
          <w:ilvl w:val="-1"/>
          <w:numId w:val="0"/>
        </w:numPr>
        <w:ind w:firstLine="562"/>
        <w:keepLines/>
        <w:keepNext w:val="0"/>
        <w:spacing w:after="0" w:line="360" w:lineRule="auto"/>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资料员：</w:t>
      </w:r>
      <w:r>
        <w:rPr>
          <w:rFonts w:hint="eastAsia" w:ascii="宋体" w:hAnsi="宋体" w:eastAsia="宋体" w:cs="宋体"/>
          <w:bCs/>
          <w:color w:val="auto"/>
          <w:sz w:val="24"/>
          <w:szCs w:val="24"/>
          <w:highlight w:val="none"/>
          <w:lang w:val="en-US" w:eastAsia="zh-CN"/>
        </w:rPr>
        <w:t xml:space="preserve">负责</w:t>
      </w:r>
      <w:r>
        <w:rPr>
          <w:rFonts w:hint="eastAsia" w:ascii="宋体" w:hAnsi="宋体" w:eastAsia="宋体" w:cs="宋体"/>
          <w:bCs/>
          <w:color w:val="auto"/>
          <w:sz w:val="24"/>
          <w:szCs w:val="24"/>
          <w:highlight w:val="none"/>
        </w:rPr>
        <w:t xml:space="preserve">整理日常建筑施工安全检查资料，并服从采购人安排的其他工作</w:t>
      </w:r>
      <w:r>
        <w:rPr>
          <w:rFonts w:hint="eastAsia" w:ascii="宋体" w:hAnsi="宋体" w:eastAsia="宋体" w:cs="宋体"/>
          <w:bCs/>
          <w:color w:val="auto"/>
          <w:sz w:val="24"/>
          <w:szCs w:val="24"/>
          <w:highlight w:val="none"/>
          <w:lang w:eastAsia="zh-CN"/>
        </w:rPr>
        <w:t xml:space="preserve">。</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车辆要求</w:t>
      </w:r>
      <w:r/>
    </w:p>
    <w:p>
      <w:pPr>
        <w:numPr>
          <w:ilvl w:val="-1"/>
          <w:numId w:val="0"/>
        </w:num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供应商应提供日常检查车辆1台，集中检查时应根据实际需要增加车辆，所提供车辆必须手续齐全、状况良好，能满足服务需求，由投标人委派专职或兼职驾驶人员，车辆所需要的一切费用以及工作中可能发生的交通事故等均由中标人承担。</w:t>
      </w:r>
      <w:r/>
    </w:p>
    <w:p>
      <w:p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备注：</w:t>
      </w:r>
      <w:r>
        <w:rPr>
          <w:rFonts w:hint="eastAsia" w:ascii="宋体" w:hAnsi="宋体" w:eastAsia="宋体" w:cs="宋体"/>
          <w:bCs/>
          <w:color w:val="auto"/>
          <w:sz w:val="24"/>
          <w:szCs w:val="24"/>
          <w:highlight w:val="none"/>
          <w:lang w:val="en-US" w:eastAsia="zh-CN"/>
        </w:rPr>
        <w:t xml:space="preserve">本次招标的政府采购服务，投标报价包括全部服务费、辅助工具、人力、车辆、工本、劳保、各种税费、专利技术、政策性文件规定及合同包含的所有风险、责任等各项所有费用。</w:t>
      </w:r>
      <w:r/>
    </w:p>
    <w:p>
      <w:pPr>
        <w:numPr>
          <w:ilvl w:val="-1"/>
          <w:numId w:val="0"/>
        </w:numPr>
        <w:ind w:firstLine="562"/>
        <w:keepLines/>
        <w:keepNext w:val="0"/>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投标人在选派服务人员时，应优先考虑同时持有多个符合服务要求资格证书的人员。</w:t>
      </w:r>
      <w:r/>
    </w:p>
    <w:p>
      <w:pPr>
        <w:ind w:firstLine="562"/>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六、其他要求：其他要求见《采购文件》《拟签订的合同文本》。</w:t>
      </w:r>
      <w:r/>
    </w:p>
    <w:p>
      <w:pPr>
        <w:ind w:firstLine="562"/>
        <w:keepLines/>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r>
      <w:r/>
    </w:p>
    <w:p>
      <w:pPr>
        <w:ind w:firstLine="480"/>
        <w:keepNext w:val="0"/>
        <w:spacing w:after="0" w:line="360" w:lineRule="auto"/>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keepLines/>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第七章  投标文件相关格式</w:t>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投标函</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法定代表人授权书</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开标一览表</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分项价格表</w:t>
      </w:r>
      <w:r/>
    </w:p>
    <w:p>
      <w:pPr>
        <w:keepLines/>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具备履行合同所必需的设备和专业技术能力</w:t>
      </w:r>
      <w:r>
        <w:rPr>
          <w:rFonts w:hint="eastAsia" w:ascii="宋体" w:hAnsi="宋体" w:eastAsia="宋体" w:cs="宋体"/>
          <w:color w:val="auto"/>
          <w:sz w:val="24"/>
          <w:highlight w:val="none"/>
          <w:lang w:val="en-US" w:eastAsia="zh-CN"/>
        </w:rPr>
        <w:t xml:space="preserve">的书面声明</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投标人参加政府采购活动前3年内在经营活动中没有重大违法记录的书面声明</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偏离表</w:t>
      </w:r>
      <w:r/>
    </w:p>
    <w:p>
      <w:pPr>
        <w:keepLines/>
        <w:keepNext w:val="0"/>
        <w:spacing w:line="360" w:lineRule="auto"/>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eastAsia="宋体" w:cs="宋体"/>
          <w:color w:val="auto"/>
          <w:sz w:val="24"/>
          <w:highlight w:val="none"/>
        </w:rPr>
        <w:t xml:space="preserve">中小企业声明函</w:t>
      </w:r>
      <w:r/>
    </w:p>
    <w:p>
      <w:pPr>
        <w:keepLines/>
        <w:keepNext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残疾人福利性单位声明函</w:t>
      </w:r>
      <w:r/>
    </w:p>
    <w:p>
      <w:pPr>
        <w:keepLines/>
        <w:keepNext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预付款保函支付条款</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8"/>
          <w:szCs w:val="28"/>
          <w:highlight w:val="none"/>
        </w:rPr>
        <w:t xml:space="preserve">投标</w:t>
      </w:r>
      <w:r>
        <w:rPr>
          <w:rFonts w:hint="eastAsia" w:ascii="宋体" w:hAnsi="宋体" w:eastAsia="宋体" w:cs="宋体"/>
          <w:b/>
          <w:bCs/>
          <w:color w:val="auto"/>
          <w:sz w:val="28"/>
          <w:szCs w:val="28"/>
          <w:highlight w:val="none"/>
        </w:rPr>
        <w:t xml:space="preserve">函</w:t>
      </w:r>
      <w:r/>
    </w:p>
    <w:p>
      <w:pPr>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江苏瑞阳工程咨询有限公司</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JSZC-320312-JSRY-G2025-0030</w:t>
      </w:r>
      <w:r>
        <w:rPr>
          <w:rFonts w:hint="eastAsia" w:ascii="宋体" w:hAnsi="宋体" w:eastAsia="宋体" w:cs="宋体"/>
          <w:color w:val="auto"/>
          <w:sz w:val="24"/>
          <w:highlight w:val="none"/>
        </w:rPr>
        <w:t xml:space="preserve">]招标文件，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代表我方</w:t>
      </w:r>
      <w:r>
        <w:rPr>
          <w:rFonts w:hint="eastAsia" w:ascii="宋体" w:hAnsi="宋体" w:eastAsia="宋体" w:cs="宋体"/>
          <w:color w:val="auto"/>
          <w:szCs w:val="21"/>
          <w:highlight w:val="none"/>
        </w:rPr>
        <w:t xml:space="preserve">______________</w:t>
      </w:r>
      <w:r>
        <w:rPr>
          <w:rFonts w:hint="eastAsia" w:ascii="宋体" w:hAnsi="宋体" w:eastAsia="宋体" w:cs="宋体"/>
          <w:color w:val="auto"/>
          <w:sz w:val="24"/>
          <w:highlight w:val="none"/>
        </w:rPr>
        <w:t xml:space="preserve">（投标人的名称）全权处理本次投标的有关事宜。</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投标人唯一投标报价见《开标一览表》。</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投标人将按招标文件的规定履行合同责任和义务。</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投标人已详细审查全部招标文件，包括第[插入编号] [补遗书][如果有的话]。投标人完全理解并同意放弃对这方面有不明及误解的权力。</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投标有效期为90天。</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投标人同意提供按照贵方可能要求的与其投标有关的一切数据或资料，完全理解贵方不一定接受最低价的投标或收到的任何投标。</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确定。如我单位被确定为中标、成交供应商，</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与本投标有关的一切正式往来信函请寄：</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法定代表人授权书</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  址：</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职务：</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统一社会信用代码：</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                   性别：男（女）  </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  岁                 民族</w:t>
      </w:r>
      <w:r>
        <w:rPr>
          <w:rFonts w:hint="eastAsia" w:ascii="宋体" w:hAnsi="宋体" w:eastAsia="宋体" w:cs="宋体"/>
          <w:bCs/>
          <w:color w:val="auto"/>
          <w:sz w:val="24"/>
          <w:highlight w:val="none"/>
          <w:lang w:eastAsia="zh-CN"/>
        </w:rPr>
        <w:t xml:space="preserve">：  </w:t>
      </w:r>
      <w:r>
        <w:rPr>
          <w:rFonts w:hint="eastAsia" w:ascii="宋体" w:hAnsi="宋体" w:eastAsia="宋体" w:cs="宋体"/>
          <w:bCs/>
          <w:color w:val="auto"/>
          <w:sz w:val="24"/>
          <w:highlight w:val="none"/>
        </w:rPr>
        <w:t xml:space="preserve">   族</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职务：</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联系方式（手机号）：</w:t>
      </w:r>
      <w:r/>
    </w:p>
    <w:p>
      <w:pPr>
        <w:ind w:left="0" w:right="0" w:firstLine="0"/>
        <w:jc w:val="both"/>
        <w:keepLines/>
        <w:keepNext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兹委托（       ）全权代表我企业（公司）参与（</w:t>
      </w:r>
      <w:r>
        <w:rPr>
          <w:rFonts w:hint="eastAsia" w:ascii="宋体" w:hAnsi="宋体" w:cs="宋体"/>
          <w:color w:val="000000"/>
          <w:sz w:val="24"/>
          <w:highlight w:val="none"/>
          <w:u w:val="single"/>
          <w:lang w:eastAsia="zh-CN"/>
        </w:rPr>
        <w:t xml:space="preserve">徐州高新区建设工程安全监管第三方技术服务</w:t>
      </w:r>
      <w:r>
        <w:rPr>
          <w:rFonts w:hint="eastAsia" w:ascii="宋体" w:hAnsi="宋体" w:eastAsia="宋体" w:cs="宋体"/>
          <w:bCs/>
          <w:color w:val="auto"/>
          <w:sz w:val="24"/>
          <w:highlight w:val="none"/>
        </w:rPr>
        <w:t xml:space="preserve">）项目（项目编号：</w:t>
      </w:r>
      <w:r>
        <w:rPr>
          <w:rFonts w:hint="eastAsia" w:ascii="宋体" w:hAnsi="宋体" w:cs="宋体"/>
          <w:bCs/>
          <w:color w:val="auto"/>
          <w:sz w:val="24"/>
          <w:highlight w:val="none"/>
          <w:u w:val="single"/>
          <w:lang w:eastAsia="zh-CN"/>
        </w:rPr>
        <w:t xml:space="preserve">JSZC-320312-JSRY-G2025-0030</w:t>
      </w:r>
      <w:r>
        <w:rPr>
          <w:rFonts w:hint="eastAsia" w:ascii="宋体" w:hAnsi="宋体" w:eastAsia="宋体" w:cs="宋体"/>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特此授权委托。</w:t>
      </w:r>
      <w:r/>
    </w:p>
    <w:p>
      <w:pPr>
        <w:ind w:firstLine="630"/>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rPr>
          <w:rFonts w:hint="eastAsia" w:ascii="宋体" w:hAnsi="宋体" w:eastAsia="宋体" w:cs="宋体"/>
          <w:color w:val="auto"/>
          <w:sz w:val="24"/>
          <w:highlight w:val="none"/>
        </w:rPr>
        <w:t xml:space="preserve">电子签章</w:t>
      </w:r>
      <w:r>
        <w:rPr>
          <w:rFonts w:hint="eastAsia" w:ascii="宋体" w:hAnsi="宋体" w:eastAsia="宋体" w:cs="宋体"/>
          <w:bCs/>
          <w:color w:val="auto"/>
          <w:sz w:val="24"/>
          <w:highlight w:val="none"/>
        </w:rPr>
        <w:t xml:space="preserve">）：                  </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受托人（签字或</w:t>
      </w:r>
      <w:r>
        <w:rPr>
          <w:rFonts w:hint="eastAsia" w:ascii="宋体" w:hAnsi="宋体" w:eastAsia="宋体" w:cs="宋体"/>
          <w:color w:val="auto"/>
          <w:sz w:val="24"/>
          <w:highlight w:val="none"/>
        </w:rPr>
        <w:t xml:space="preserve">签章</w:t>
      </w:r>
      <w:r>
        <w:rPr>
          <w:rFonts w:hint="eastAsia" w:ascii="宋体" w:hAnsi="宋体" w:eastAsia="宋体" w:cs="宋体"/>
          <w:bCs/>
          <w:color w:val="auto"/>
          <w:sz w:val="24"/>
          <w:highlight w:val="none"/>
        </w:rPr>
        <w:t xml:space="preserve">）：</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w:t>
      </w:r>
      <w:r>
        <w:rPr>
          <w:rFonts w:hint="eastAsia" w:ascii="宋体" w:hAnsi="宋体" w:eastAsia="宋体" w:cs="宋体"/>
          <w:color w:val="auto"/>
          <w:sz w:val="24"/>
          <w:highlight w:val="none"/>
        </w:rPr>
        <w:t xml:space="preserve">电子签章</w:t>
      </w:r>
      <w:r>
        <w:rPr>
          <w:rFonts w:hint="eastAsia" w:ascii="宋体" w:hAnsi="宋体" w:eastAsia="宋体" w:cs="宋体"/>
          <w:bCs/>
          <w:color w:val="auto"/>
          <w:sz w:val="24"/>
          <w:highlight w:val="none"/>
        </w:rPr>
        <w:t xml:space="preserve">）： </w:t>
      </w:r>
      <w:r/>
    </w:p>
    <w:p>
      <w:pPr>
        <w:ind w:firstLine="720"/>
        <w:jc w:val="righ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受托人身份证原件扫描件附后</w:t>
      </w:r>
      <w:r>
        <w:rPr>
          <w:rFonts w:hint="eastAsia" w:ascii="宋体" w:hAnsi="宋体" w:eastAsia="宋体" w:cs="宋体"/>
          <w:bCs/>
          <w:color w:val="auto"/>
          <w:sz w:val="24"/>
          <w:highlight w:val="none"/>
          <w:lang w:eastAsia="zh-CN"/>
        </w:rPr>
        <w:t xml:space="preserve">）</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开标一览表</w:t>
      </w:r>
      <w:r/>
    </w:p>
    <w:p>
      <w:pPr>
        <w:jc w:val="left"/>
        <w:keepLines/>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徐州高新区建设工程安全监管第三方技术服务</w:t>
      </w:r>
      <w:r/>
    </w:p>
    <w:p>
      <w:pPr>
        <w:jc w:val="left"/>
        <w:keepLines/>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JSZC-320312-JSRY-G2025-0030</w:t>
      </w:r>
      <w:r>
        <w:rPr>
          <w:rFonts w:hint="eastAsia" w:ascii="宋体" w:hAnsi="宋体" w:eastAsia="宋体" w:cs="宋体"/>
          <w:color w:val="auto"/>
          <w:sz w:val="24"/>
          <w:highlight w:val="none"/>
          <w:u w:val="single"/>
        </w:rPr>
        <w:t xml:space="preserve"> </w:t>
      </w:r>
      <w:r/>
    </w:p>
    <w:p>
      <w:pPr>
        <w:jc w:val="left"/>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811"/>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397"/>
        <w:gridCol w:w="3314"/>
      </w:tblGrid>
      <w:tr>
        <w:trPr>
          <w:cantSplit/>
          <w:jc w:val="center"/>
          <w:trHeight w:val="1712"/>
        </w:trPr>
        <w:tc>
          <w:tcPr>
            <w:tcW w:w="3067" w:type="dxa"/>
            <w:vAlign w:val="center"/>
            <w:textDirection w:val="lrTb"/>
            <w:noWrap w:val="false"/>
          </w:tcPr>
          <w:p>
            <w:pPr>
              <w:jc w:val="cente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397" w:type="dxa"/>
            <w:vAlign w:val="center"/>
            <w:textDirection w:val="lrTb"/>
            <w:noWrap w:val="false"/>
          </w:tcPr>
          <w:p>
            <w:pPr>
              <w:jc w:val="cente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3314" w:type="dxa"/>
            <w:vAlign w:val="center"/>
            <w:textDirection w:val="lrTb"/>
            <w:noWrap w:val="false"/>
          </w:tcPr>
          <w:p>
            <w:pPr>
              <w:jc w:val="center"/>
              <w:keepLines/>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小写（元）</w:t>
            </w:r>
            <w:r/>
          </w:p>
        </w:tc>
      </w:tr>
      <w:tr>
        <w:trPr>
          <w:cantSplit/>
          <w:jc w:val="center"/>
          <w:trHeight w:val="1760"/>
        </w:trPr>
        <w:tc>
          <w:tcPr>
            <w:tcW w:w="3067"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徐州高新区建设工程安全监管第三方技术服务</w:t>
            </w:r>
            <w:r/>
          </w:p>
        </w:tc>
        <w:tc>
          <w:tcPr>
            <w:tcW w:w="2397"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314"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116"/>
        </w:trPr>
        <w:tc>
          <w:tcPr>
            <w:tcW w:w="3067"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分项价格表</w:t>
      </w:r>
      <w:r/>
    </w:p>
    <w:p>
      <w:pPr>
        <w:pStyle w:val="891"/>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91"/>
        <w:rPr>
          <w:rFonts w:hint="eastAsia" w:ascii="宋体" w:hAnsi="宋体" w:eastAsia="宋体" w:cs="宋体"/>
          <w:highlight w:val="none"/>
        </w:rPr>
      </w:pPr>
      <w:r>
        <w:rPr>
          <w:rFonts w:hint="eastAsia" w:ascii="宋体" w:hAnsi="宋体" w:eastAsia="宋体" w:cs="宋体"/>
          <w:highlight w:val="none"/>
        </w:rPr>
      </w:r>
      <w:r/>
    </w:p>
    <w:p>
      <w:pPr>
        <w:jc w:val="left"/>
        <w:keepLines/>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徐州高新区建设工程安全监管第三方技术服务</w:t>
      </w:r>
      <w:r/>
    </w:p>
    <w:p>
      <w:pPr>
        <w:jc w:val="both"/>
        <w:keepLines/>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JSZC-320312-JSRY-G2025-0030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w:t>
      </w:r>
      <w:r/>
    </w:p>
    <w:p>
      <w:pPr>
        <w:jc w:val="both"/>
        <w:keepLines/>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7"/>
        <w:keepNext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格式自拟</w:t>
      </w:r>
      <w:r/>
    </w:p>
    <w:p>
      <w:pPr>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7"/>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8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1"/>
        <w:ind w:left="0"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ind w:firstLine="560"/>
        <w:jc w:val="left"/>
        <w:keepLines/>
        <w:keepNext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1、如果按单价计算的结果与总价不一致，以总价为准。</w:t>
      </w:r>
      <w:r/>
    </w:p>
    <w:p>
      <w:pPr>
        <w:ind w:firstLine="560"/>
        <w:jc w:val="left"/>
        <w:keepLines/>
        <w:keepNext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2、如果不提供详细分项报价将视为没有实质性响应。</w:t>
      </w:r>
      <w:r/>
    </w:p>
    <w:p>
      <w:pPr>
        <w:ind w:firstLine="560"/>
        <w:jc w:val="left"/>
        <w:keepLines/>
        <w:keepNext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、投标人对以上数据的真实性负责。</w:t>
      </w:r>
      <w:r/>
    </w:p>
    <w:p>
      <w:pPr>
        <w:ind w:firstLine="562"/>
        <w:jc w:val="left"/>
        <w:keepLines/>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1"/>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keepLines/>
        <w:keepNext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5、</w:t>
      </w:r>
      <w:r>
        <w:rPr>
          <w:rFonts w:hint="eastAsia" w:ascii="宋体" w:hAnsi="宋体" w:eastAsia="宋体" w:cs="宋体"/>
          <w:b/>
          <w:bCs/>
          <w:color w:val="auto"/>
          <w:sz w:val="28"/>
          <w:szCs w:val="28"/>
          <w:highlight w:val="none"/>
          <w:lang w:eastAsia="zh-CN"/>
        </w:rPr>
        <w:t xml:space="preserve">具备履行合同所必需的设备和专业技术能力的书面声明</w:t>
      </w:r>
      <w:r/>
    </w:p>
    <w:p>
      <w:pPr>
        <w:numPr>
          <w:ilvl w:val="0"/>
          <w:numId w:val="0"/>
        </w:num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lang w:eastAsia="zh-CN"/>
        </w:rPr>
        <w:t xml:space="preserve">（附证明材料扫描件）</w:t>
      </w:r>
      <w:r/>
    </w:p>
    <w:p>
      <w:pPr>
        <w:jc w:val="left"/>
        <w:keepLines/>
        <w:keepNext w:val="0"/>
        <w:spacing w:line="360" w:lineRule="auto"/>
        <w:widowControl/>
        <w:rPr>
          <w:rFonts w:hint="eastAsia" w:ascii="宋体" w:hAnsi="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徐州高新区建设工程安全监管第三方技术服务，</w:t>
      </w:r>
      <w:r/>
    </w:p>
    <w:p>
      <w:pPr>
        <w:jc w:val="left"/>
        <w:keepLines/>
        <w:keepNext w:val="0"/>
        <w:spacing w:line="360" w:lineRule="auto"/>
        <w:widowControl/>
        <w:rPr>
          <w:rFonts w:hint="eastAsia" w:ascii="宋体" w:hAnsi="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JSZC-320312-JSRY-G2025-0030</w:t>
      </w:r>
      <w:r/>
    </w:p>
    <w:p>
      <w:pPr>
        <w:ind w:firstLine="480"/>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徐州高新区建设工程安全监管第三方技术服务</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JSZC-320312-JSRY-G2025-0030</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，具体为：</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819"/>
        <w:keepLines/>
        <w:keepNext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 </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keepNext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819"/>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ind w:firstLine="300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857"/>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57"/>
        <w:ind w:left="0" w:firstLine="0"/>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keepLines/>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投标人参加政府采购活动前3年内在经营活动中没有重大违法记录的书面声明</w:t>
      </w:r>
      <w:r/>
    </w:p>
    <w:p>
      <w:pPr>
        <w:jc w:val="cente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徐州高新区建设工程安全监管第三方技术服务</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JSZC-320312-JSRY-G2025-0030</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keepNext w:val="0"/>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8"/>
        <w:numPr>
          <w:ilvl w:val="3"/>
          <w:numId w:val="0"/>
        </w:numPr>
        <w:rPr>
          <w:rFonts w:hint="eastAsia" w:ascii="宋体" w:hAnsi="宋体" w:eastAsia="宋体" w:cs="宋体"/>
          <w:highlight w:val="none"/>
        </w:rPr>
      </w:pPr>
      <w:r>
        <w:rPr>
          <w:rFonts w:hint="eastAsia" w:ascii="宋体" w:hAnsi="宋体" w:eastAsia="宋体" w:cs="宋体"/>
          <w:highlight w:val="none"/>
        </w:rPr>
      </w:r>
      <w:r/>
    </w:p>
    <w:p>
      <w:pPr>
        <w:jc w:val="center"/>
        <w:keepLines/>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徐州高新区建设工程安全监管第三方技术服务</w:t>
      </w:r>
      <w:r/>
    </w:p>
    <w:p>
      <w:pPr>
        <w:keepLines/>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JSZC-320312-JSRY-G2025-0030</w:t>
      </w:r>
      <w:r/>
    </w:p>
    <w:tbl>
      <w:tblPr>
        <w:tblStyle w:val="811"/>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keepNext w:val="0"/>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注：</w:t>
      </w:r>
      <w:r/>
    </w:p>
    <w:p>
      <w:pPr>
        <w:numPr>
          <w:ilvl w:val="0"/>
          <w:numId w:val="0"/>
        </w:numPr>
        <w:keepLines/>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highlight w:val="none"/>
          <w:u w:val="single"/>
        </w:rPr>
        <w:t xml:space="preserve">投标人的投标文件中的内容与招标文件（含招标文件的澄清或者修改的内容，下同）的要求不同时，逐条列在偏离表中，否则将认为投标人接受招标文件的要求。</w:t>
      </w:r>
      <w:r/>
    </w:p>
    <w:p>
      <w:pPr>
        <w:pStyle w:val="827"/>
        <w:rPr>
          <w:rFonts w:hint="default"/>
          <w:lang w:val="en-US"/>
        </w:rPr>
      </w:pPr>
      <w:r>
        <w:rPr>
          <w:rFonts w:hint="default"/>
          <w:lang w:val="en-US"/>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keepLines/>
        <w:keepNext w:val="0"/>
        <w:spacing w:line="36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                    </w:t>
      </w:r>
      <w:r/>
    </w:p>
    <w:p>
      <w:pPr>
        <w:jc w:val="center"/>
        <w:keepLines/>
        <w:keepNext w:val="0"/>
        <w:spacing w:before="100" w:beforeAutospacing="1" w:after="100" w:afterAutospacing="1" w:line="360" w:lineRule="auto"/>
        <w:widowControl/>
        <w:rPr>
          <w:rFonts w:hint="eastAsia" w:ascii="宋体" w:hAnsi="宋体" w:eastAsia="宋体" w:cs="宋体"/>
          <w:b/>
          <w:bCs w:val="0"/>
          <w:color w:val="auto"/>
          <w:sz w:val="28"/>
          <w:szCs w:val="28"/>
          <w:highlight w:val="none"/>
        </w:rPr>
      </w:pPr>
      <w:r>
        <w:rPr>
          <w:rFonts w:hint="eastAsia" w:ascii="宋体" w:hAnsi="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中小企业声明函</w:t>
      </w:r>
      <w:r/>
    </w:p>
    <w:p>
      <w:pPr>
        <w:keepLines/>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徐州高新区建设工程安全监管第三方技术服务</w:t>
      </w:r>
      <w:r/>
    </w:p>
    <w:p>
      <w:pPr>
        <w:pStyle w:val="827"/>
        <w:rPr>
          <w:rFonts w:hint="eastAsia" w:ascii="宋体" w:hAnsi="宋体" w:eastAsia="宋体" w:cs="宋体"/>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JSZC-320312-JSRY-G2025-0030</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sz w:val="24"/>
          <w:highlight w:val="none"/>
        </w:rPr>
        <w:t xml:space="preserve">行业；承建（承接）企业为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b/>
          <w:sz w:val="24"/>
          <w:highlight w:val="none"/>
        </w:rPr>
        <w:t xml:space="preserve">属于（□中型企业、□小型企业、□微型企业，请勾选！）</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1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525"/>
        <w:jc w:val="left"/>
        <w:spacing w:before="100" w:beforeAutospacing="1" w:after="100" w:afterAutospacing="1" w:line="450" w:lineRule="atLeast"/>
        <w:widowControl/>
        <w:rPr>
          <w:rFonts w:hint="eastAsia" w:ascii="宋体" w:hAnsi="宋体" w:eastAsia="宋体" w:cs="宋体"/>
          <w:szCs w:val="21"/>
          <w:highlight w:val="none"/>
        </w:rPr>
      </w:pPr>
      <w:r>
        <w:rPr>
          <w:rFonts w:hint="eastAsia" w:ascii="宋体" w:hAnsi="宋体" w:eastAsia="宋体" w:cs="宋体"/>
          <w:sz w:val="24"/>
          <w:highlight w:val="none"/>
        </w:rPr>
        <w:t xml:space="preserve">注：本项目采购的服务属于</w:t>
      </w:r>
      <w:r>
        <w:rPr>
          <w:rFonts w:hint="eastAsia" w:ascii="宋体" w:hAnsi="宋体" w:eastAsia="宋体" w:cs="宋体"/>
          <w:sz w:val="24"/>
          <w:highlight w:val="none"/>
          <w:u w:val="single"/>
        </w:rPr>
        <w:t xml:space="preserve"> 其他未列明行业</w:t>
      </w:r>
      <w:r>
        <w:rPr>
          <w:rFonts w:hint="eastAsia" w:ascii="宋体" w:hAnsi="宋体" w:eastAsia="宋体" w:cs="宋体"/>
          <w:sz w:val="24"/>
          <w:highlight w:val="none"/>
        </w:rPr>
        <w:t xml:space="preserve">。 </w:t>
      </w:r>
      <w:r/>
    </w:p>
    <w:p>
      <w:pPr>
        <w:ind w:firstLine="56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56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2"/>
        <w:keepLines/>
        <w:keepNext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2"/>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1、从业人员、营业收入、资产总额填报上一年度数据，无上一年度数据的新成立企业可不填报。</w:t>
      </w:r>
      <w:r/>
    </w:p>
    <w:p>
      <w:pPr>
        <w:ind w:firstLine="562"/>
        <w:keepLines/>
        <w:keepNext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2、《中小企业声明函》查询渠道用微信搜索“中小企业规模类型自测小程序”。</w:t>
      </w:r>
      <w:r/>
    </w:p>
    <w:p>
      <w:pPr>
        <w:ind w:firstLine="312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7"/>
        <w:ind w:left="0" w:firstLine="0"/>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pStyle w:val="857"/>
        <w:ind w:left="0" w:firstLine="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656965" cy="7592695"/>
                <wp:effectExtent l="0" t="0" r="635" b="825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8"/>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9pt;height:597.9pt;mso-wrap-distance-left:0.0pt;mso-wrap-distance-top:0.0pt;mso-wrap-distance-right:0.0pt;mso-wrap-distance-bottom:0.0pt;" stroked="f">
                <v:path textboxrect="0,0,0,0"/>
                <v:imagedata r:id="rId18" o:title=""/>
              </v:shape>
            </w:pict>
          </mc:Fallback>
        </mc:AlternateContent>
      </w:r>
      <w:r/>
    </w:p>
    <w:p>
      <w:pPr>
        <w:pStyle w:val="857"/>
        <w:ind w:left="0" w:firstLine="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7"/>
        <w:ind w:left="0" w:firstLine="0"/>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val="0"/>
        <w:spacing w:line="360" w:lineRule="auto"/>
        <w:rPr>
          <w:rFonts w:hint="eastAsia" w:ascii="宋体" w:hAnsi="宋体" w:eastAsia="宋体" w:cs="宋体"/>
          <w:b/>
          <w:bCs/>
          <w:color w:val="auto"/>
          <w:spacing w:val="6"/>
          <w:sz w:val="32"/>
          <w:szCs w:val="32"/>
          <w:highlight w:val="none"/>
        </w:rPr>
      </w:pPr>
      <w:r>
        <w:rPr>
          <w:rFonts w:hint="eastAsia" w:ascii="宋体" w:hAnsi="宋体" w:cs="宋体"/>
          <w:b/>
          <w:bCs w:val="0"/>
          <w:color w:val="auto"/>
          <w:sz w:val="28"/>
          <w:szCs w:val="28"/>
          <w:highlight w:val="none"/>
          <w:lang w:val="en-US" w:eastAsia="zh-CN"/>
        </w:rPr>
        <w:t xml:space="preserve">9</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残疾人福利性单位声明函</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徐州高新区建设工程安全监管第三方技术服务</w:t>
      </w:r>
      <w:r/>
    </w:p>
    <w:p>
      <w:pPr>
        <w:jc w:val="left"/>
        <w:keepLines/>
        <w:keepNext w:val="0"/>
        <w:spacing w:line="360" w:lineRule="auto"/>
        <w:rPr>
          <w:rFonts w:hint="eastAsia" w:ascii="宋体" w:hAnsi="宋体" w:eastAsia="宋体" w:cs="宋体"/>
          <w:color w:val="auto"/>
          <w:spacing w:val="6"/>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JSZC-320312-JSRY-G2025-0030</w:t>
      </w:r>
      <w:r/>
    </w:p>
    <w:p>
      <w:pPr>
        <w:ind w:firstLine="504"/>
        <w:jc w:val="left"/>
        <w:keepLines/>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ind w:left="0" w:firstLine="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4"/>
        <w:ind w:firstLine="0"/>
        <w:jc w:val="center"/>
        <w:keepLines/>
        <w:keepNext w:val="0"/>
        <w:spacing w:line="360" w:lineRule="auto"/>
        <w:rPr>
          <w:rFonts w:hint="eastAsia" w:ascii="宋体" w:hAnsi="宋体" w:eastAsia="宋体" w:cs="宋体"/>
          <w:b/>
          <w:bCs/>
          <w:color w:val="auto"/>
          <w:sz w:val="24"/>
          <w:szCs w:val="24"/>
          <w:highlight w:val="none"/>
        </w:rPr>
      </w:pPr>
      <w:r>
        <w:rPr>
          <w:rFonts w:hint="eastAsia" w:hAnsi="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预付款保函支付条款</w:t>
      </w:r>
      <w:r/>
    </w:p>
    <w:p>
      <w:pPr>
        <w:ind w:firstLine="482"/>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付款条件一：提交预付款保函的</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2"/>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付款条件二：不提交预付款保函的</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注：1、付款条件一中，出具预付款保函后支付的合同款应当与保函金额一致。</w:t>
      </w:r>
      <w:r/>
    </w:p>
    <w:p>
      <w:pPr>
        <w:numPr>
          <w:ilvl w:val="0"/>
          <w:numId w:val="7"/>
        </w:numPr>
        <w:ind w:firstLine="480"/>
        <w:jc w:val="left"/>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p>
      <w:pPr>
        <w:pStyle w:val="857"/>
        <w:ind w:left="0" w:firstLine="0"/>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Verdana">
    <w:panose1 w:val="020B0604030504040204"/>
  </w:font>
  <w:font w:name="黑体">
    <w:panose1 w:val="02010609060101010101"/>
  </w:font>
  <w:font w:name="仿宋_GB2312">
    <w:panose1 w:val="02010609060101010101"/>
  </w:font>
  <w:font w:name="Courier New">
    <w:panose1 w:val="02070309020205020404"/>
  </w:font>
  <w:font w:name="方正书宋简体">
    <w:panose1 w:val="020B0503020202020204"/>
  </w:font>
  <w:font w:name="Calibri">
    <w:panose1 w:val="020F0502020204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978"/>
      </w:rPr>
      <w:framePr w:wrap="around" w:vAnchor="text" w:hAnchor="margin" w:xAlign="center" w:y="1"/>
    </w:pPr>
    <w:r>
      <w:fldChar w:fldCharType="begin"/>
    </w:r>
    <w:r>
      <w:rPr>
        <w:rStyle w:val="978"/>
      </w:rPr>
      <w:instrText xml:space="preserve">PAGE  </w:instrText>
    </w:r>
    <w:r>
      <w:fldChar w:fldCharType="end"/>
    </w:r>
    <w:r/>
  </w:p>
  <w:p>
    <w:pPr>
      <w:pStyle w:val="8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5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6"/>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link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name w:val="Heading 1"/>
    <w:basedOn w:val="800"/>
    <w:next w:val="800"/>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toc 7"/>
    <w:basedOn w:val="800"/>
    <w:next w:val="800"/>
    <w:uiPriority w:val="39"/>
    <w:unhideWhenUsed/>
    <w:qFormat/>
    <w:pPr>
      <w:ind w:left="1701" w:right="0" w:firstLine="0"/>
      <w:spacing w:after="57"/>
    </w:pPr>
  </w:style>
  <w:style w:type="paragraph" w:styleId="813">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index 5"/>
    <w:basedOn w:val="800"/>
    <w:next w:val="800"/>
    <w:uiPriority w:val="0"/>
    <w:qFormat/>
    <w:pPr>
      <w:ind w:left="798"/>
    </w:pPr>
    <w:rPr>
      <w:rFonts w:ascii="Calibri" w:hAnsi="Calibri"/>
      <w:sz w:val="21"/>
    </w:rPr>
  </w:style>
  <w:style w:type="paragraph" w:styleId="815">
    <w:name w:val="annotation text"/>
    <w:basedOn w:val="800"/>
    <w:uiPriority w:val="99"/>
    <w:semiHidden/>
    <w:unhideWhenUsed/>
    <w:qFormat/>
    <w:pPr>
      <w:jc w:val="left"/>
    </w:pPr>
  </w:style>
  <w:style w:type="paragraph" w:styleId="816">
    <w:name w:val="Body Text"/>
    <w:basedOn w:val="800"/>
    <w:next w:val="800"/>
    <w:uiPriority w:val="0"/>
    <w:qFormat/>
  </w:style>
  <w:style w:type="paragraph" w:styleId="817">
    <w:name w:val="Body Text Indent"/>
    <w:basedOn w:val="800"/>
    <w:next w:val="818"/>
    <w:uiPriority w:val="0"/>
    <w:qFormat/>
    <w:pPr>
      <w:ind w:firstLine="600"/>
      <w:spacing w:line="317" w:lineRule="auto"/>
    </w:pPr>
    <w:rPr>
      <w:rFonts w:ascii="方正书宋简体" w:eastAsia="方正书宋简体"/>
      <w:sz w:val="30"/>
    </w:rPr>
  </w:style>
  <w:style w:type="paragraph" w:styleId="818">
    <w:name w:val="envelope return"/>
    <w:basedOn w:val="800"/>
    <w:uiPriority w:val="99"/>
    <w:qFormat/>
    <w:pPr>
      <w:ind w:firstLine="200"/>
      <w:spacing w:line="360" w:lineRule="auto"/>
    </w:pPr>
    <w:rPr>
      <w:rFonts w:ascii="Arial" w:hAnsi="Arial" w:cs="Arial"/>
      <w:sz w:val="24"/>
    </w:rPr>
  </w:style>
  <w:style w:type="paragraph" w:styleId="819">
    <w:name w:val="Block Text"/>
    <w:basedOn w:val="800"/>
    <w:uiPriority w:val="0"/>
    <w:qFormat/>
    <w:pPr>
      <w:ind w:left="420" w:right="33"/>
      <w:jc w:val="left"/>
    </w:pPr>
    <w:rPr>
      <w:sz w:val="24"/>
      <w:szCs w:val="20"/>
    </w:rPr>
  </w:style>
  <w:style w:type="paragraph" w:styleId="820">
    <w:name w:val="toc 5"/>
    <w:basedOn w:val="800"/>
    <w:next w:val="800"/>
    <w:uiPriority w:val="39"/>
    <w:unhideWhenUsed/>
    <w:qFormat/>
    <w:pPr>
      <w:ind w:left="1134" w:right="0" w:firstLine="0"/>
      <w:spacing w:after="57"/>
    </w:pPr>
  </w:style>
  <w:style w:type="paragraph" w:styleId="821">
    <w:name w:val="toc 3"/>
    <w:basedOn w:val="800"/>
    <w:next w:val="800"/>
    <w:uiPriority w:val="39"/>
    <w:unhideWhenUsed/>
    <w:qFormat/>
    <w:pPr>
      <w:ind w:left="567" w:right="0" w:firstLine="0"/>
      <w:spacing w:after="57"/>
    </w:pPr>
  </w:style>
  <w:style w:type="paragraph" w:styleId="822">
    <w:name w:val="Plain Text"/>
    <w:basedOn w:val="800"/>
    <w:uiPriority w:val="0"/>
    <w:qFormat/>
    <w:rPr>
      <w:rFonts w:ascii="宋体" w:hAnsi="Courier New"/>
      <w:szCs w:val="20"/>
    </w:rPr>
  </w:style>
  <w:style w:type="paragraph" w:styleId="823">
    <w:name w:val="toc 8"/>
    <w:basedOn w:val="800"/>
    <w:next w:val="800"/>
    <w:uiPriority w:val="39"/>
    <w:unhideWhenUsed/>
    <w:qFormat/>
    <w:pPr>
      <w:ind w:left="1984" w:right="0" w:firstLine="0"/>
      <w:spacing w:after="57"/>
    </w:pPr>
  </w:style>
  <w:style w:type="paragraph" w:styleId="824">
    <w:name w:val="endnote text"/>
    <w:basedOn w:val="800"/>
    <w:uiPriority w:val="99"/>
    <w:semiHidden/>
    <w:unhideWhenUsed/>
    <w:qFormat/>
    <w:pPr>
      <w:spacing w:after="0" w:line="240" w:lineRule="auto"/>
    </w:pPr>
    <w:rPr>
      <w:sz w:val="20"/>
    </w:rPr>
  </w:style>
  <w:style w:type="paragraph" w:styleId="825">
    <w:name w:val="Footer"/>
    <w:basedOn w:val="800"/>
    <w:uiPriority w:val="99"/>
    <w:unhideWhenUsed/>
    <w:qFormat/>
    <w:pPr>
      <w:spacing w:after="0" w:line="240" w:lineRule="auto"/>
      <w:tabs>
        <w:tab w:val="center" w:pos="7143" w:leader="none"/>
        <w:tab w:val="right" w:pos="14287" w:leader="none"/>
      </w:tabs>
    </w:pPr>
  </w:style>
  <w:style w:type="paragraph" w:styleId="826">
    <w:name w:val="Header"/>
    <w:basedOn w:val="800"/>
    <w:uiPriority w:val="99"/>
    <w:unhideWhenUsed/>
    <w:qFormat/>
    <w:pPr>
      <w:spacing w:after="0" w:line="240" w:lineRule="auto"/>
      <w:tabs>
        <w:tab w:val="center" w:pos="7143" w:leader="none"/>
        <w:tab w:val="right" w:pos="14287" w:leader="none"/>
      </w:tabs>
    </w:pPr>
  </w:style>
  <w:style w:type="paragraph" w:styleId="827">
    <w:name w:val="toc 1"/>
    <w:basedOn w:val="800"/>
    <w:next w:val="800"/>
    <w:uiPriority w:val="39"/>
    <w:unhideWhenUsed/>
    <w:qFormat/>
    <w:pPr>
      <w:ind w:left="0" w:right="0" w:firstLine="0"/>
      <w:spacing w:after="57"/>
    </w:pPr>
  </w:style>
  <w:style w:type="paragraph" w:styleId="828">
    <w:name w:val="toc 4"/>
    <w:basedOn w:val="800"/>
    <w:next w:val="800"/>
    <w:uiPriority w:val="39"/>
    <w:unhideWhenUsed/>
    <w:qFormat/>
    <w:pPr>
      <w:ind w:left="850" w:right="0" w:firstLine="0"/>
      <w:spacing w:after="57"/>
    </w:pPr>
  </w:style>
  <w:style w:type="paragraph" w:styleId="829">
    <w:name w:val="Subtitle"/>
    <w:basedOn w:val="800"/>
    <w:next w:val="800"/>
    <w:uiPriority w:val="11"/>
    <w:qFormat/>
    <w:pPr>
      <w:spacing w:before="200" w:after="200"/>
    </w:pPr>
    <w:rPr>
      <w:sz w:val="24"/>
      <w:szCs w:val="24"/>
    </w:rPr>
  </w:style>
  <w:style w:type="paragraph" w:styleId="830">
    <w:name w:val="footnote text"/>
    <w:basedOn w:val="800"/>
    <w:next w:val="814"/>
    <w:uiPriority w:val="99"/>
    <w:semiHidden/>
    <w:unhideWhenUsed/>
    <w:qFormat/>
    <w:pPr>
      <w:spacing w:after="40" w:line="240" w:lineRule="auto"/>
    </w:pPr>
    <w:rPr>
      <w:sz w:val="18"/>
    </w:rPr>
  </w:style>
  <w:style w:type="paragraph" w:styleId="831">
    <w:name w:val="toc 6"/>
    <w:basedOn w:val="800"/>
    <w:next w:val="800"/>
    <w:uiPriority w:val="39"/>
    <w:unhideWhenUsed/>
    <w:qFormat/>
    <w:pPr>
      <w:ind w:left="1417" w:right="0" w:firstLine="0"/>
      <w:spacing w:after="57"/>
    </w:pPr>
  </w:style>
  <w:style w:type="paragraph" w:styleId="832">
    <w:name w:val="table of figures"/>
    <w:basedOn w:val="800"/>
    <w:next w:val="800"/>
    <w:uiPriority w:val="99"/>
    <w:unhideWhenUsed/>
    <w:qFormat/>
    <w:pPr>
      <w:spacing w:after="0" w:afterAutospacing="0"/>
    </w:pPr>
  </w:style>
  <w:style w:type="paragraph" w:styleId="833">
    <w:name w:val="toc 2"/>
    <w:basedOn w:val="800"/>
    <w:next w:val="800"/>
    <w:uiPriority w:val="39"/>
    <w:unhideWhenUsed/>
    <w:qFormat/>
    <w:pPr>
      <w:ind w:left="283" w:right="0" w:firstLine="0"/>
      <w:spacing w:after="57"/>
    </w:pPr>
  </w:style>
  <w:style w:type="paragraph" w:styleId="834">
    <w:name w:val="toc 9"/>
    <w:basedOn w:val="800"/>
    <w:next w:val="800"/>
    <w:uiPriority w:val="39"/>
    <w:unhideWhenUsed/>
    <w:qFormat/>
    <w:pPr>
      <w:ind w:left="2268" w:right="0" w:firstLine="0"/>
      <w:spacing w:after="57"/>
    </w:pPr>
  </w:style>
  <w:style w:type="paragraph" w:styleId="835">
    <w:name w:val="Normal (Web)"/>
    <w:basedOn w:val="800"/>
    <w:uiPriority w:val="99"/>
    <w:semiHidden/>
    <w:unhideWhenUsed/>
    <w:pPr>
      <w:ind w:left="0" w:right="0"/>
      <w:jc w:val="left"/>
      <w:spacing w:before="0" w:beforeAutospacing="1" w:after="0" w:afterAutospacing="1"/>
    </w:pPr>
    <w:rPr>
      <w:sz w:val="24"/>
      <w:lang w:val="en-US" w:eastAsia="zh-CN" w:bidi="ar"/>
    </w:rPr>
  </w:style>
  <w:style w:type="paragraph" w:styleId="836">
    <w:name w:val="Title"/>
    <w:basedOn w:val="800"/>
    <w:next w:val="800"/>
    <w:uiPriority w:val="10"/>
    <w:qFormat/>
    <w:pPr>
      <w:contextualSpacing/>
      <w:spacing w:before="300" w:after="200"/>
    </w:pPr>
    <w:rPr>
      <w:sz w:val="48"/>
      <w:szCs w:val="48"/>
    </w:r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footnote reference"/>
    <w:uiPriority w:val="99"/>
    <w:unhideWhenUsed/>
    <w:qFormat/>
    <w:rPr>
      <w:vertAlign w:val="superscript"/>
    </w:rPr>
  </w:style>
  <w:style w:type="paragraph" w:styleId="841" w:customStyle="1">
    <w:name w:val="BlockQuote"/>
    <w:basedOn w:val="800"/>
    <w:uiPriority w:val="0"/>
    <w:qFormat/>
    <w:pPr>
      <w:ind w:left="256" w:right="6" w:firstLine="624"/>
    </w:pPr>
    <w:rPr>
      <w:rFonts w:eastAsia="仿宋_GB2312"/>
      <w:sz w:val="28"/>
    </w:rPr>
  </w:style>
  <w:style w:type="paragraph" w:styleId="842" w:customStyle="1">
    <w:name w:val="一级条标题"/>
    <w:basedOn w:val="843"/>
    <w:next w:val="8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3" w:customStyle="1">
    <w:name w:val="章标题"/>
    <w:next w:val="80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4" w:customStyle="1">
    <w:name w:val="段"/>
    <w:basedOn w:val="845"/>
    <w:next w:val="800"/>
    <w:uiPriority w:val="0"/>
    <w:qFormat/>
    <w:pPr>
      <w:ind w:firstLine="200"/>
      <w:widowControl/>
    </w:pPr>
    <w:rPr>
      <w:rFonts w:hint="eastAsia" w:ascii="宋体"/>
      <w:sz w:val="20"/>
      <w:szCs w:val="20"/>
    </w:rPr>
  </w:style>
  <w:style w:type="paragraph" w:styleId="845" w:customStyle="1">
    <w:name w:val="正文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文本 21"/>
    <w:basedOn w:val="845"/>
    <w:uiPriority w:val="0"/>
    <w:qFormat/>
    <w:pPr>
      <w:spacing w:after="120" w:line="480" w:lineRule="auto"/>
    </w:pPr>
  </w:style>
  <w:style w:type="paragraph" w:styleId="847" w:customStyle="1">
    <w:name w:val="正文1"/>
    <w:basedOn w:val="848"/>
    <w:next w:val="851"/>
    <w:uiPriority w:val="0"/>
    <w:qFormat/>
    <w:rPr>
      <w:rFonts w:hint="default" w:ascii="Times New Roman" w:hAnsi="Times New Roman" w:eastAsia="宋体" w:cs="Times New Roman"/>
      <w:lang w:val="en-US" w:eastAsia="zh-CN" w:bidi="ar-SA"/>
    </w:rPr>
  </w:style>
  <w:style w:type="paragraph" w:styleId="848" w:customStyle="1">
    <w:name w:val="正文1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文本缩进1"/>
    <w:basedOn w:val="845"/>
    <w:next w:val="850"/>
    <w:uiPriority w:val="99"/>
    <w:unhideWhenUsed/>
    <w:qFormat/>
    <w:pPr>
      <w:ind w:firstLine="425"/>
      <w:spacing w:line="360" w:lineRule="auto"/>
    </w:pPr>
  </w:style>
  <w:style w:type="paragraph" w:styleId="850" w:customStyle="1">
    <w:name w:val="寄信人地址1"/>
    <w:basedOn w:val="845"/>
    <w:uiPriority w:val="99"/>
    <w:unhideWhenUsed/>
    <w:qFormat/>
    <w:rPr>
      <w:rFonts w:ascii="Arial" w:hAnsi="Arial"/>
    </w:rPr>
  </w:style>
  <w:style w:type="paragraph" w:styleId="851" w:customStyle="1">
    <w:name w:val="正文文本1"/>
    <w:basedOn w:val="852"/>
    <w:next w:val="854"/>
    <w:uiPriority w:val="0"/>
    <w:qFormat/>
    <w:pPr>
      <w:spacing w:after="120"/>
    </w:pPr>
  </w:style>
  <w:style w:type="paragraph" w:styleId="852" w:customStyle="1">
    <w:name w:val="正文11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标题 211"/>
    <w:basedOn w:val="845"/>
    <w:next w:val="852"/>
    <w:uiPriority w:val="9"/>
    <w:unhideWhenUsed/>
    <w:qFormat/>
    <w:pPr>
      <w:keepLines/>
      <w:keepNext/>
      <w:spacing w:before="360" w:after="200"/>
      <w:outlineLvl w:val="1"/>
    </w:pPr>
    <w:rPr>
      <w:rFonts w:ascii="Arial" w:hAnsi="Arial" w:eastAsia="Arial" w:cs="Arial"/>
      <w:sz w:val="34"/>
    </w:rPr>
  </w:style>
  <w:style w:type="paragraph" w:styleId="854" w:customStyle="1">
    <w:name w:val="正文12"/>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无间隔1"/>
    <w:uiPriority w:val="0"/>
    <w:qFormat/>
    <w:rPr>
      <w:rFonts w:hint="default" w:ascii="Times New Roman" w:hAnsi="Times New Roman" w:eastAsia="宋体" w:cs="Times New Roman"/>
      <w:sz w:val="22"/>
      <w:szCs w:val="22"/>
      <w:lang w:val="en-US" w:eastAsia="en-US" w:bidi="ar-SA"/>
    </w:rPr>
  </w:style>
  <w:style w:type="paragraph" w:styleId="856" w:customStyle="1">
    <w:name w:val="正文缩进1"/>
    <w:basedOn w:val="800"/>
    <w:uiPriority w:val="0"/>
    <w:qFormat/>
    <w:pPr>
      <w:ind w:firstLine="420"/>
    </w:pPr>
  </w:style>
  <w:style w:type="paragraph" w:styleId="857" w:customStyle="1">
    <w:name w:val="文本块1"/>
    <w:basedOn w:val="847"/>
    <w:uiPriority w:val="6"/>
    <w:qFormat/>
    <w:pPr>
      <w:ind w:left="256" w:right="6" w:firstLine="624"/>
    </w:pPr>
    <w:rPr>
      <w:rFonts w:eastAsia="仿宋"/>
      <w:sz w:val="28"/>
      <w:szCs w:val="20"/>
    </w:rPr>
  </w:style>
  <w:style w:type="paragraph" w:styleId="858" w:customStyle="1">
    <w:name w:val="标题 41"/>
    <w:basedOn w:val="854"/>
    <w:next w:val="845"/>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59" w:customStyle="1">
    <w:name w:val="标题1"/>
    <w:basedOn w:val="800"/>
    <w:next w:val="860"/>
    <w:link w:val="972"/>
    <w:uiPriority w:val="10"/>
    <w:qFormat/>
    <w:pPr>
      <w:contextualSpacing/>
      <w:spacing w:before="300" w:after="200"/>
    </w:pPr>
    <w:rPr>
      <w:sz w:val="48"/>
      <w:szCs w:val="48"/>
    </w:rPr>
  </w:style>
  <w:style w:type="paragraph" w:styleId="860" w:customStyle="1">
    <w:name w:val="正文112"/>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页脚1"/>
    <w:basedOn w:val="800"/>
    <w:uiPriority w:val="0"/>
    <w:qFormat/>
    <w:pPr>
      <w:jc w:val="left"/>
      <w:tabs>
        <w:tab w:val="center" w:pos="4153" w:leader="none"/>
        <w:tab w:val="right" w:pos="8306" w:leader="none"/>
      </w:tabs>
    </w:pPr>
    <w:rPr>
      <w:sz w:val="18"/>
      <w:szCs w:val="18"/>
    </w:rPr>
  </w:style>
  <w:style w:type="paragraph" w:styleId="862" w:customStyle="1">
    <w:name w:val="文本块11"/>
    <w:basedOn w:val="800"/>
    <w:uiPriority w:val="0"/>
    <w:unhideWhenUsed/>
    <w:qFormat/>
    <w:pPr>
      <w:ind w:left="1440" w:right="1440"/>
      <w:spacing w:after="120"/>
    </w:pPr>
    <w:rPr>
      <w:rFonts w:ascii="Calibri" w:hAnsi="Calibri"/>
    </w:rPr>
  </w:style>
  <w:style w:type="paragraph" w:styleId="863" w:customStyle="1">
    <w:name w:val="目录 111"/>
    <w:basedOn w:val="854"/>
    <w:next w:val="800"/>
    <w:uiPriority w:val="39"/>
    <w:unhideWhenUsed/>
    <w:qFormat/>
    <w:pPr>
      <w:spacing w:after="57"/>
    </w:pPr>
  </w:style>
  <w:style w:type="paragraph" w:styleId="864" w:customStyle="1">
    <w:name w:val="正文文本111"/>
    <w:basedOn w:val="800"/>
    <w:next w:val="854"/>
    <w:uiPriority w:val="0"/>
    <w:qFormat/>
    <w:rPr>
      <w:rFonts w:ascii="楷体_GB2312" w:hAnsi="Arial" w:eastAsia="楷体_GB2312"/>
      <w:sz w:val="28"/>
      <w:szCs w:val="28"/>
      <w:lang w:eastAsia="en-US"/>
    </w:rPr>
  </w:style>
  <w:style w:type="paragraph" w:styleId="865" w:customStyle="1">
    <w:name w:val="目录 11"/>
    <w:basedOn w:val="845"/>
    <w:next w:val="854"/>
    <w:uiPriority w:val="0"/>
    <w:qFormat/>
    <w:pPr>
      <w:jc w:val="left"/>
      <w:spacing w:after="100" w:line="259" w:lineRule="auto"/>
      <w:widowControl/>
    </w:pPr>
    <w:rPr>
      <w:rFonts w:ascii="Calibri" w:hAnsi="Calibri"/>
      <w:sz w:val="22"/>
      <w:szCs w:val="22"/>
    </w:rPr>
  </w:style>
  <w:style w:type="paragraph" w:styleId="866" w:customStyle="1">
    <w:name w:val="正文首行缩进 21"/>
    <w:basedOn w:val="849"/>
    <w:next w:val="848"/>
    <w:uiPriority w:val="0"/>
    <w:qFormat/>
    <w:pPr>
      <w:ind w:firstLine="420"/>
    </w:pPr>
    <w:rPr>
      <w:rFonts w:ascii="宋体" w:hAnsi="宋体"/>
      <w:sz w:val="20"/>
      <w:szCs w:val="20"/>
    </w:rPr>
  </w:style>
  <w:style w:type="paragraph" w:styleId="867" w:customStyle="1">
    <w:name w:val="正文13"/>
    <w:next w:val="8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索引 41"/>
    <w:basedOn w:val="867"/>
    <w:next w:val="847"/>
    <w:uiPriority w:val="0"/>
    <w:qFormat/>
    <w:pPr>
      <w:ind w:left="600" w:firstLine="200"/>
      <w:spacing w:line="274" w:lineRule="auto"/>
    </w:pPr>
    <w:rPr>
      <w:rFonts w:ascii="Calibri" w:hAnsi="Calibri" w:eastAsia="仿宋_GB2312"/>
      <w:sz w:val="24"/>
    </w:rPr>
  </w:style>
  <w:style w:type="paragraph" w:styleId="869" w:customStyle="1">
    <w:name w:val="标题 111"/>
    <w:basedOn w:val="800"/>
    <w:next w:val="845"/>
    <w:uiPriority w:val="9"/>
    <w:qFormat/>
    <w:pPr>
      <w:keepLines/>
      <w:keepNext/>
      <w:spacing w:before="480" w:after="200"/>
      <w:outlineLvl w:val="0"/>
    </w:pPr>
    <w:rPr>
      <w:rFonts w:ascii="Arial" w:hAnsi="Arial" w:eastAsia="Arial" w:cs="Arial"/>
      <w:sz w:val="40"/>
      <w:szCs w:val="40"/>
    </w:rPr>
  </w:style>
  <w:style w:type="paragraph" w:styleId="870" w:customStyle="1">
    <w:name w:val="标题 311"/>
    <w:basedOn w:val="800"/>
    <w:next w:val="800"/>
    <w:uiPriority w:val="9"/>
    <w:unhideWhenUsed/>
    <w:qFormat/>
    <w:pPr>
      <w:keepLines/>
      <w:keepNext/>
      <w:spacing w:before="320" w:after="200"/>
      <w:outlineLvl w:val="2"/>
    </w:pPr>
    <w:rPr>
      <w:rFonts w:ascii="Arial" w:hAnsi="Arial" w:eastAsia="Arial" w:cs="Arial"/>
      <w:sz w:val="30"/>
      <w:szCs w:val="30"/>
    </w:rPr>
  </w:style>
  <w:style w:type="paragraph" w:styleId="871" w:customStyle="1">
    <w:name w:val="标题 411"/>
    <w:basedOn w:val="800"/>
    <w:next w:val="800"/>
    <w:uiPriority w:val="9"/>
    <w:unhideWhenUsed/>
    <w:qFormat/>
    <w:pPr>
      <w:keepLines/>
      <w:keepNext/>
      <w:spacing w:before="320" w:after="200"/>
      <w:outlineLvl w:val="3"/>
    </w:pPr>
    <w:rPr>
      <w:rFonts w:ascii="Arial" w:hAnsi="Arial" w:eastAsia="Arial" w:cs="Arial"/>
      <w:b/>
      <w:bCs/>
      <w:sz w:val="26"/>
      <w:szCs w:val="26"/>
    </w:rPr>
  </w:style>
  <w:style w:type="paragraph" w:styleId="872" w:customStyle="1">
    <w:name w:val="标题 511"/>
    <w:basedOn w:val="800"/>
    <w:next w:val="800"/>
    <w:uiPriority w:val="9"/>
    <w:unhideWhenUsed/>
    <w:qFormat/>
    <w:pPr>
      <w:keepLines/>
      <w:keepNext/>
      <w:spacing w:before="320" w:after="200"/>
      <w:outlineLvl w:val="4"/>
    </w:pPr>
    <w:rPr>
      <w:rFonts w:ascii="Arial" w:hAnsi="Arial" w:eastAsia="Arial" w:cs="Arial"/>
      <w:b/>
      <w:bCs/>
      <w:sz w:val="24"/>
    </w:rPr>
  </w:style>
  <w:style w:type="paragraph" w:styleId="873" w:customStyle="1">
    <w:name w:val="标题 611"/>
    <w:basedOn w:val="800"/>
    <w:next w:val="800"/>
    <w:uiPriority w:val="9"/>
    <w:unhideWhenUsed/>
    <w:qFormat/>
    <w:pPr>
      <w:keepLines/>
      <w:keepNext/>
      <w:spacing w:before="320" w:after="200"/>
      <w:outlineLvl w:val="5"/>
    </w:pPr>
    <w:rPr>
      <w:rFonts w:ascii="Arial" w:hAnsi="Arial" w:eastAsia="Arial" w:cs="Arial"/>
      <w:b/>
      <w:bCs/>
      <w:sz w:val="22"/>
      <w:szCs w:val="22"/>
    </w:rPr>
  </w:style>
  <w:style w:type="paragraph" w:styleId="874" w:customStyle="1">
    <w:name w:val="标题 711"/>
    <w:basedOn w:val="800"/>
    <w:next w:val="800"/>
    <w:uiPriority w:val="9"/>
    <w:unhideWhenUsed/>
    <w:qFormat/>
    <w:pPr>
      <w:keepLines/>
      <w:keepNext/>
      <w:spacing w:before="320" w:after="200"/>
      <w:outlineLvl w:val="6"/>
    </w:pPr>
    <w:rPr>
      <w:rFonts w:ascii="Arial" w:hAnsi="Arial" w:eastAsia="Arial" w:cs="Arial"/>
      <w:b/>
      <w:bCs/>
      <w:i/>
      <w:iCs/>
      <w:sz w:val="22"/>
      <w:szCs w:val="22"/>
    </w:rPr>
  </w:style>
  <w:style w:type="paragraph" w:styleId="875" w:customStyle="1">
    <w:name w:val="标题 811"/>
    <w:basedOn w:val="800"/>
    <w:next w:val="800"/>
    <w:uiPriority w:val="9"/>
    <w:unhideWhenUsed/>
    <w:qFormat/>
    <w:pPr>
      <w:keepLines/>
      <w:keepNext/>
      <w:spacing w:before="320" w:after="200"/>
      <w:outlineLvl w:val="7"/>
    </w:pPr>
    <w:rPr>
      <w:rFonts w:ascii="Arial" w:hAnsi="Arial" w:eastAsia="Arial" w:cs="Arial"/>
      <w:i/>
      <w:iCs/>
      <w:sz w:val="22"/>
      <w:szCs w:val="22"/>
    </w:rPr>
  </w:style>
  <w:style w:type="paragraph" w:styleId="876" w:customStyle="1">
    <w:name w:val="标题 911"/>
    <w:basedOn w:val="800"/>
    <w:next w:val="800"/>
    <w:uiPriority w:val="9"/>
    <w:unhideWhenUsed/>
    <w:qFormat/>
    <w:pPr>
      <w:keepLines/>
      <w:keepNext/>
      <w:spacing w:before="320" w:after="200"/>
      <w:outlineLvl w:val="8"/>
    </w:pPr>
    <w:rPr>
      <w:rFonts w:ascii="Arial" w:hAnsi="Arial" w:eastAsia="Arial" w:cs="Arial"/>
      <w:i/>
      <w:iCs/>
      <w:szCs w:val="21"/>
    </w:rPr>
  </w:style>
  <w:style w:type="character" w:styleId="877" w:customStyle="1">
    <w:name w:val="默认段落字体11"/>
    <w:link w:val="800"/>
    <w:uiPriority w:val="1"/>
    <w:unhideWhenUsed/>
    <w:qFormat/>
  </w:style>
  <w:style w:type="table" w:styleId="878" w:customStyle="1">
    <w:name w:val="普通表格11"/>
    <w:uiPriority w:val="99"/>
    <w:unhideWhenUsed/>
    <w:qFormat/>
    <w:tblPr/>
  </w:style>
  <w:style w:type="paragraph" w:styleId="879" w:customStyle="1">
    <w:name w:val="信息标题1"/>
    <w:basedOn w:val="800"/>
    <w:next w:val="88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80" w:customStyle="1">
    <w:name w:val="正文文本12"/>
    <w:basedOn w:val="800"/>
    <w:next w:val="800"/>
    <w:uiPriority w:val="99"/>
    <w:qFormat/>
    <w:pPr>
      <w:spacing w:after="120"/>
    </w:pPr>
  </w:style>
  <w:style w:type="paragraph" w:styleId="881" w:customStyle="1">
    <w:name w:val="目录 711"/>
    <w:basedOn w:val="800"/>
    <w:next w:val="800"/>
    <w:uiPriority w:val="39"/>
    <w:unhideWhenUsed/>
    <w:qFormat/>
    <w:pPr>
      <w:ind w:left="1701"/>
      <w:spacing w:after="57"/>
    </w:pPr>
  </w:style>
  <w:style w:type="paragraph" w:styleId="882" w:customStyle="1">
    <w:name w:val="题注11"/>
    <w:basedOn w:val="800"/>
    <w:next w:val="800"/>
    <w:uiPriority w:val="35"/>
    <w:unhideWhenUsed/>
    <w:qFormat/>
    <w:pPr>
      <w:spacing w:line="276" w:lineRule="auto"/>
    </w:pPr>
    <w:rPr>
      <w:b/>
      <w:bCs/>
      <w:color w:val="4f81bd"/>
      <w:sz w:val="18"/>
      <w:szCs w:val="18"/>
    </w:rPr>
  </w:style>
  <w:style w:type="paragraph" w:styleId="883" w:customStyle="1">
    <w:name w:val="批注文字11"/>
    <w:basedOn w:val="800"/>
    <w:uiPriority w:val="0"/>
    <w:qFormat/>
    <w:pPr>
      <w:jc w:val="left"/>
    </w:pPr>
  </w:style>
  <w:style w:type="paragraph" w:styleId="884" w:customStyle="1">
    <w:name w:val="文本块12"/>
    <w:basedOn w:val="800"/>
    <w:uiPriority w:val="6"/>
    <w:qFormat/>
    <w:pPr>
      <w:ind w:left="256" w:right="6" w:firstLine="624"/>
    </w:pPr>
    <w:rPr>
      <w:rFonts w:eastAsia="仿宋"/>
      <w:sz w:val="28"/>
    </w:rPr>
  </w:style>
  <w:style w:type="paragraph" w:styleId="885" w:customStyle="1">
    <w:name w:val="目录 511"/>
    <w:basedOn w:val="800"/>
    <w:next w:val="800"/>
    <w:uiPriority w:val="39"/>
    <w:unhideWhenUsed/>
    <w:qFormat/>
    <w:pPr>
      <w:ind w:left="1134"/>
      <w:spacing w:after="57"/>
    </w:pPr>
  </w:style>
  <w:style w:type="paragraph" w:styleId="886" w:customStyle="1">
    <w:name w:val="目录 311"/>
    <w:basedOn w:val="800"/>
    <w:next w:val="800"/>
    <w:uiPriority w:val="39"/>
    <w:unhideWhenUsed/>
    <w:qFormat/>
    <w:pPr>
      <w:ind w:left="567"/>
      <w:spacing w:after="57"/>
    </w:pPr>
  </w:style>
  <w:style w:type="paragraph" w:styleId="887" w:customStyle="1">
    <w:name w:val="目录 811"/>
    <w:basedOn w:val="800"/>
    <w:next w:val="800"/>
    <w:uiPriority w:val="39"/>
    <w:unhideWhenUsed/>
    <w:qFormat/>
    <w:pPr>
      <w:ind w:left="1984"/>
      <w:spacing w:after="57"/>
    </w:pPr>
  </w:style>
  <w:style w:type="paragraph" w:styleId="888" w:customStyle="1">
    <w:name w:val="尾注文本11"/>
    <w:basedOn w:val="800"/>
    <w:uiPriority w:val="99"/>
    <w:unhideWhenUsed/>
    <w:qFormat/>
    <w:rPr>
      <w:sz w:val="20"/>
    </w:rPr>
  </w:style>
  <w:style w:type="paragraph" w:styleId="889" w:customStyle="1">
    <w:name w:val="页脚11"/>
    <w:basedOn w:val="800"/>
    <w:uiPriority w:val="99"/>
    <w:unhideWhenUsed/>
    <w:qFormat/>
    <w:pPr>
      <w:tabs>
        <w:tab w:val="center" w:pos="7143" w:leader="none"/>
        <w:tab w:val="right" w:pos="14287" w:leader="none"/>
      </w:tabs>
    </w:pPr>
  </w:style>
  <w:style w:type="paragraph" w:styleId="890" w:customStyle="1">
    <w:name w:val="页眉11"/>
    <w:basedOn w:val="800"/>
    <w:uiPriority w:val="99"/>
    <w:unhideWhenUsed/>
    <w:qFormat/>
    <w:pPr>
      <w:tabs>
        <w:tab w:val="center" w:pos="7143" w:leader="none"/>
        <w:tab w:val="right" w:pos="14287" w:leader="none"/>
      </w:tabs>
    </w:pPr>
  </w:style>
  <w:style w:type="paragraph" w:styleId="891" w:customStyle="1">
    <w:name w:val="目录 1111"/>
    <w:basedOn w:val="800"/>
    <w:next w:val="800"/>
    <w:uiPriority w:val="39"/>
    <w:unhideWhenUsed/>
    <w:qFormat/>
    <w:pPr>
      <w:spacing w:after="57"/>
    </w:pPr>
  </w:style>
  <w:style w:type="paragraph" w:styleId="892" w:customStyle="1">
    <w:name w:val="目录 411"/>
    <w:basedOn w:val="800"/>
    <w:next w:val="800"/>
    <w:uiPriority w:val="39"/>
    <w:unhideWhenUsed/>
    <w:qFormat/>
    <w:pPr>
      <w:ind w:left="850"/>
      <w:spacing w:after="57"/>
    </w:pPr>
  </w:style>
  <w:style w:type="paragraph" w:styleId="893" w:customStyle="1">
    <w:name w:val="副标题11"/>
    <w:basedOn w:val="800"/>
    <w:next w:val="800"/>
    <w:uiPriority w:val="11"/>
    <w:qFormat/>
    <w:pPr>
      <w:spacing w:before="200" w:after="200"/>
    </w:pPr>
    <w:rPr>
      <w:sz w:val="24"/>
    </w:rPr>
  </w:style>
  <w:style w:type="paragraph" w:styleId="894" w:customStyle="1">
    <w:name w:val="脚注文本11"/>
    <w:basedOn w:val="800"/>
    <w:next w:val="895"/>
    <w:uiPriority w:val="99"/>
    <w:unhideWhenUsed/>
    <w:qFormat/>
    <w:pPr>
      <w:spacing w:after="40"/>
    </w:pPr>
    <w:rPr>
      <w:sz w:val="18"/>
    </w:rPr>
  </w:style>
  <w:style w:type="paragraph" w:styleId="895" w:customStyle="1">
    <w:name w:val="索引 51"/>
    <w:basedOn w:val="896"/>
    <w:next w:val="847"/>
    <w:uiPriority w:val="0"/>
    <w:qFormat/>
    <w:pPr>
      <w:ind w:left="798"/>
      <w:jc w:val="left"/>
    </w:pPr>
    <w:rPr>
      <w:rFonts w:ascii="Calibri" w:hAnsi="Calibri"/>
    </w:rPr>
  </w:style>
  <w:style w:type="paragraph" w:styleId="896" w:customStyle="1">
    <w:name w:val="脚注文本1"/>
    <w:basedOn w:val="847"/>
    <w:next w:val="851"/>
    <w:uiPriority w:val="0"/>
    <w:qFormat/>
    <w:rPr>
      <w:rFonts w:ascii="宋体" w:eastAsia="Times New Roman"/>
      <w:sz w:val="18"/>
      <w:szCs w:val="18"/>
    </w:rPr>
  </w:style>
  <w:style w:type="paragraph" w:styleId="897" w:customStyle="1">
    <w:name w:val="目录 611"/>
    <w:basedOn w:val="800"/>
    <w:next w:val="800"/>
    <w:uiPriority w:val="39"/>
    <w:unhideWhenUsed/>
    <w:qFormat/>
    <w:pPr>
      <w:ind w:left="1417"/>
      <w:spacing w:after="57"/>
    </w:pPr>
  </w:style>
  <w:style w:type="paragraph" w:styleId="898" w:customStyle="1">
    <w:name w:val="图表目录11"/>
    <w:basedOn w:val="800"/>
    <w:next w:val="800"/>
    <w:uiPriority w:val="99"/>
    <w:unhideWhenUsed/>
    <w:qFormat/>
  </w:style>
  <w:style w:type="paragraph" w:styleId="899" w:customStyle="1">
    <w:name w:val="目录 211"/>
    <w:basedOn w:val="800"/>
    <w:next w:val="800"/>
    <w:uiPriority w:val="39"/>
    <w:unhideWhenUsed/>
    <w:qFormat/>
    <w:pPr>
      <w:ind w:left="283"/>
      <w:spacing w:after="57"/>
    </w:pPr>
  </w:style>
  <w:style w:type="paragraph" w:styleId="900" w:customStyle="1">
    <w:name w:val="目录 911"/>
    <w:basedOn w:val="800"/>
    <w:next w:val="800"/>
    <w:uiPriority w:val="39"/>
    <w:unhideWhenUsed/>
    <w:qFormat/>
    <w:pPr>
      <w:ind w:left="2268"/>
      <w:spacing w:after="57"/>
    </w:pPr>
  </w:style>
  <w:style w:type="paragraph" w:styleId="901" w:customStyle="1">
    <w:name w:val="普通(网站)12"/>
    <w:basedOn w:val="800"/>
    <w:uiPriority w:val="99"/>
    <w:qFormat/>
    <w:pPr>
      <w:jc w:val="left"/>
      <w:spacing w:before="100" w:beforeAutospacing="1" w:after="100" w:afterAutospacing="1"/>
      <w:widowControl/>
    </w:pPr>
    <w:rPr>
      <w:rFonts w:ascii="宋体" w:hAnsi="宋体" w:cs="宋体"/>
      <w:sz w:val="24"/>
    </w:rPr>
  </w:style>
  <w:style w:type="paragraph" w:styleId="902" w:customStyle="1">
    <w:name w:val="标题11"/>
    <w:basedOn w:val="800"/>
    <w:next w:val="800"/>
    <w:uiPriority w:val="10"/>
    <w:qFormat/>
    <w:pPr>
      <w:contextualSpacing/>
      <w:spacing w:before="300" w:after="200"/>
    </w:pPr>
    <w:rPr>
      <w:sz w:val="48"/>
      <w:szCs w:val="48"/>
    </w:rPr>
  </w:style>
  <w:style w:type="table" w:styleId="903" w:customStyle="1">
    <w:name w:val="网格型11"/>
    <w:uiPriority w:val="59"/>
    <w:qFormat/>
    <w:tblPr/>
  </w:style>
  <w:style w:type="character" w:styleId="904" w:customStyle="1">
    <w:name w:val="要点1"/>
    <w:link w:val="800"/>
    <w:uiPriority w:val="0"/>
    <w:qFormat/>
    <w:rPr>
      <w:b/>
    </w:rPr>
  </w:style>
  <w:style w:type="character" w:styleId="905" w:customStyle="1">
    <w:name w:val="尾注引用11"/>
    <w:link w:val="800"/>
    <w:uiPriority w:val="99"/>
    <w:unhideWhenUsed/>
    <w:qFormat/>
    <w:rPr>
      <w:vertAlign w:val="superscript"/>
    </w:rPr>
  </w:style>
  <w:style w:type="character" w:styleId="906" w:customStyle="1">
    <w:name w:val="超链接11"/>
    <w:basedOn w:val="877"/>
    <w:link w:val="800"/>
    <w:uiPriority w:val="99"/>
    <w:unhideWhenUsed/>
    <w:qFormat/>
    <w:rPr>
      <w:color w:val="0000ff"/>
      <w:u w:val="single"/>
    </w:rPr>
  </w:style>
  <w:style w:type="character" w:styleId="907" w:customStyle="1">
    <w:name w:val="脚注引用11"/>
    <w:link w:val="800"/>
    <w:uiPriority w:val="99"/>
    <w:unhideWhenUsed/>
    <w:qFormat/>
    <w:rPr>
      <w:vertAlign w:val="superscript"/>
    </w:rPr>
  </w:style>
  <w:style w:type="table" w:styleId="908" w:customStyle="1">
    <w:name w:val="Plain Table 1"/>
    <w:basedOn w:val="878"/>
    <w:uiPriority w:val="59"/>
    <w:qFormat/>
    <w:pPr>
      <w:spacing w:after="0" w:line="240" w:lineRule="auto"/>
    </w:pPr>
    <w:tblPr/>
  </w:style>
  <w:style w:type="table" w:styleId="909" w:customStyle="1">
    <w:name w:val="Plain Table 2"/>
    <w:basedOn w:val="878"/>
    <w:uiPriority w:val="59"/>
    <w:qFormat/>
    <w:pPr>
      <w:spacing w:after="0" w:line="240" w:lineRule="auto"/>
    </w:pPr>
    <w:tblPr/>
  </w:style>
  <w:style w:type="table" w:styleId="910" w:customStyle="1">
    <w:name w:val="Plain Table 3"/>
    <w:basedOn w:val="878"/>
    <w:uiPriority w:val="99"/>
    <w:qFormat/>
    <w:pPr>
      <w:spacing w:after="0" w:line="240" w:lineRule="auto"/>
    </w:pPr>
    <w:tblPr/>
  </w:style>
  <w:style w:type="table" w:styleId="911" w:customStyle="1">
    <w:name w:val="Plain Table 4"/>
    <w:basedOn w:val="878"/>
    <w:uiPriority w:val="99"/>
    <w:qFormat/>
    <w:pPr>
      <w:spacing w:after="0" w:line="240" w:lineRule="auto"/>
    </w:pPr>
    <w:tblPr/>
  </w:style>
  <w:style w:type="table" w:styleId="912" w:customStyle="1">
    <w:name w:val="Plain Table 5"/>
    <w:basedOn w:val="878"/>
    <w:uiPriority w:val="99"/>
    <w:qFormat/>
    <w:pPr>
      <w:spacing w:after="0" w:line="240" w:lineRule="auto"/>
    </w:pPr>
    <w:tblPr/>
  </w:style>
  <w:style w:type="table" w:styleId="913" w:customStyle="1">
    <w:name w:val="Grid Table 1 Light"/>
    <w:basedOn w:val="878"/>
    <w:uiPriority w:val="99"/>
    <w:qFormat/>
    <w:pPr>
      <w:spacing w:after="0" w:line="240" w:lineRule="auto"/>
    </w:pPr>
    <w:tblPr/>
  </w:style>
  <w:style w:type="table" w:styleId="914" w:customStyle="1">
    <w:name w:val="Grid Table 2"/>
    <w:basedOn w:val="878"/>
    <w:uiPriority w:val="99"/>
    <w:qFormat/>
    <w:pPr>
      <w:spacing w:after="0" w:line="240" w:lineRule="auto"/>
    </w:pPr>
    <w:tblPr/>
  </w:style>
  <w:style w:type="table" w:styleId="915" w:customStyle="1">
    <w:name w:val="Grid Table 3"/>
    <w:basedOn w:val="878"/>
    <w:uiPriority w:val="99"/>
    <w:qFormat/>
    <w:pPr>
      <w:spacing w:after="0" w:line="240" w:lineRule="auto"/>
    </w:pPr>
    <w:tblPr/>
  </w:style>
  <w:style w:type="table" w:styleId="916" w:customStyle="1">
    <w:name w:val="Grid Table 4"/>
    <w:basedOn w:val="878"/>
    <w:uiPriority w:val="59"/>
    <w:qFormat/>
    <w:pPr>
      <w:spacing w:after="0" w:line="240" w:lineRule="auto"/>
    </w:pPr>
    <w:tblPr/>
  </w:style>
  <w:style w:type="table" w:styleId="917" w:customStyle="1">
    <w:name w:val="Grid Table 5 Dark"/>
    <w:basedOn w:val="878"/>
    <w:uiPriority w:val="99"/>
    <w:qFormat/>
    <w:pPr>
      <w:spacing w:after="0" w:line="240" w:lineRule="auto"/>
    </w:pPr>
    <w:tblPr/>
  </w:style>
  <w:style w:type="table" w:styleId="918" w:customStyle="1">
    <w:name w:val="Grid Table 6 Colorful"/>
    <w:basedOn w:val="878"/>
    <w:uiPriority w:val="99"/>
    <w:qFormat/>
    <w:pPr>
      <w:spacing w:after="0" w:line="240" w:lineRule="auto"/>
    </w:pPr>
    <w:tblPr/>
  </w:style>
  <w:style w:type="table" w:styleId="919" w:customStyle="1">
    <w:name w:val="Grid Table 7 Colorful"/>
    <w:basedOn w:val="878"/>
    <w:uiPriority w:val="99"/>
    <w:qFormat/>
    <w:pPr>
      <w:spacing w:after="0" w:line="240" w:lineRule="auto"/>
    </w:pPr>
    <w:tblPr/>
  </w:style>
  <w:style w:type="table" w:styleId="920" w:customStyle="1">
    <w:name w:val="List Table 1 Light"/>
    <w:basedOn w:val="878"/>
    <w:uiPriority w:val="99"/>
    <w:qFormat/>
    <w:pPr>
      <w:spacing w:after="0" w:line="240" w:lineRule="auto"/>
    </w:pPr>
    <w:tblPr/>
  </w:style>
  <w:style w:type="table" w:styleId="921" w:customStyle="1">
    <w:name w:val="List Table 2"/>
    <w:basedOn w:val="878"/>
    <w:uiPriority w:val="99"/>
    <w:qFormat/>
    <w:pPr>
      <w:spacing w:after="0" w:line="240" w:lineRule="auto"/>
    </w:pPr>
    <w:tblPr/>
  </w:style>
  <w:style w:type="table" w:styleId="922" w:customStyle="1">
    <w:name w:val="List Table 3"/>
    <w:basedOn w:val="878"/>
    <w:uiPriority w:val="99"/>
    <w:qFormat/>
    <w:pPr>
      <w:spacing w:after="0" w:line="240" w:lineRule="auto"/>
    </w:pPr>
    <w:tblPr/>
  </w:style>
  <w:style w:type="table" w:styleId="923" w:customStyle="1">
    <w:name w:val="List Table 4"/>
    <w:basedOn w:val="878"/>
    <w:uiPriority w:val="99"/>
    <w:qFormat/>
    <w:pPr>
      <w:spacing w:after="0" w:line="240" w:lineRule="auto"/>
    </w:pPr>
    <w:tblPr/>
  </w:style>
  <w:style w:type="table" w:styleId="924" w:customStyle="1">
    <w:name w:val="List Table 5 Dark"/>
    <w:basedOn w:val="878"/>
    <w:uiPriority w:val="99"/>
    <w:qFormat/>
    <w:pPr>
      <w:spacing w:after="0" w:line="240" w:lineRule="auto"/>
    </w:pPr>
    <w:tblPr/>
  </w:style>
  <w:style w:type="table" w:styleId="925" w:customStyle="1">
    <w:name w:val="List Table 6 Colorful"/>
    <w:basedOn w:val="878"/>
    <w:uiPriority w:val="99"/>
    <w:qFormat/>
    <w:pPr>
      <w:spacing w:after="0" w:line="240" w:lineRule="auto"/>
    </w:pPr>
    <w:tblPr/>
  </w:style>
  <w:style w:type="table" w:styleId="926" w:customStyle="1">
    <w:name w:val="List Table 7 Colorful"/>
    <w:basedOn w:val="878"/>
    <w:uiPriority w:val="99"/>
    <w:qFormat/>
    <w:pPr>
      <w:spacing w:after="0" w:line="240" w:lineRule="auto"/>
    </w:pPr>
    <w:tblPr/>
  </w:style>
  <w:style w:type="paragraph" w:styleId="927" w:customStyle="1">
    <w:name w:val="TOC Heading"/>
    <w:uiPriority w:val="39"/>
    <w:unhideWhenUsed/>
    <w:qFormat/>
    <w:rPr>
      <w:rFonts w:hint="default" w:ascii="Times New Roman" w:hAnsi="Times New Roman" w:eastAsia="宋体" w:cs="Times New Roman"/>
    </w:rPr>
  </w:style>
  <w:style w:type="paragraph" w:styleId="928">
    <w:name w:val="List Paragraph"/>
    <w:basedOn w:val="800"/>
    <w:uiPriority w:val="34"/>
    <w:qFormat/>
    <w:pPr>
      <w:contextualSpacing/>
      <w:ind w:left="720"/>
    </w:pPr>
  </w:style>
  <w:style w:type="paragraph" w:styleId="929">
    <w:name w:val="No Spacing"/>
    <w:uiPriority w:val="1"/>
    <w:qFormat/>
    <w:rPr>
      <w:rFonts w:hint="default" w:ascii="Times New Roman" w:hAnsi="Times New Roman" w:eastAsia="宋体" w:cs="Times New Roman"/>
      <w:lang w:val="en-US" w:eastAsia="zh-CN" w:bidi="ar-SA"/>
    </w:rPr>
  </w:style>
  <w:style w:type="paragraph" w:styleId="930">
    <w:name w:val="Quote"/>
    <w:basedOn w:val="800"/>
    <w:next w:val="800"/>
    <w:uiPriority w:val="29"/>
    <w:qFormat/>
    <w:pPr>
      <w:ind w:left="720" w:right="720"/>
    </w:pPr>
    <w:rPr>
      <w:i/>
    </w:rPr>
  </w:style>
  <w:style w:type="paragraph" w:styleId="931">
    <w:name w:val="Intense Quote"/>
    <w:basedOn w:val="800"/>
    <w:next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2" w:customStyle="1">
    <w:name w:val="标题 11"/>
    <w:basedOn w:val="800"/>
    <w:next w:val="800"/>
    <w:uiPriority w:val="0"/>
    <w:qFormat/>
    <w:pPr>
      <w:keepLines/>
      <w:keepNext/>
      <w:spacing w:before="340" w:after="330" w:line="578" w:lineRule="auto"/>
      <w:outlineLvl w:val="0"/>
    </w:pPr>
    <w:rPr>
      <w:b/>
      <w:bCs/>
      <w:sz w:val="44"/>
      <w:szCs w:val="44"/>
    </w:rPr>
  </w:style>
  <w:style w:type="paragraph" w:styleId="933" w:customStyle="1">
    <w:name w:val="标题 21"/>
    <w:basedOn w:val="800"/>
    <w:next w:val="845"/>
    <w:link w:val="934"/>
    <w:uiPriority w:val="9"/>
    <w:qFormat/>
    <w:pPr>
      <w:keepLines/>
      <w:keepNext/>
      <w:spacing w:before="360" w:after="200"/>
      <w:outlineLvl w:val="1"/>
    </w:pPr>
    <w:rPr>
      <w:rFonts w:ascii="Arial" w:hAnsi="Arial" w:eastAsia="Arial" w:cs="Arial"/>
      <w:sz w:val="34"/>
    </w:rPr>
  </w:style>
  <w:style w:type="character" w:styleId="934" w:customStyle="1">
    <w:name w:val="标题 2 Char"/>
    <w:link w:val="933"/>
    <w:uiPriority w:val="9"/>
    <w:qFormat/>
    <w:rPr>
      <w:rFonts w:ascii="Arial" w:hAnsi="Arial" w:eastAsia="Arial" w:cs="Arial"/>
      <w:sz w:val="34"/>
    </w:rPr>
  </w:style>
  <w:style w:type="paragraph" w:styleId="935" w:customStyle="1">
    <w:name w:val="标题 31"/>
    <w:basedOn w:val="800"/>
    <w:next w:val="800"/>
    <w:link w:val="936"/>
    <w:uiPriority w:val="9"/>
    <w:qFormat/>
    <w:pPr>
      <w:keepLines/>
      <w:keepNext/>
      <w:spacing w:before="320" w:after="200"/>
      <w:outlineLvl w:val="2"/>
    </w:pPr>
    <w:rPr>
      <w:rFonts w:ascii="Arial" w:hAnsi="Arial" w:eastAsia="Arial" w:cs="Arial"/>
      <w:sz w:val="30"/>
      <w:szCs w:val="30"/>
    </w:rPr>
  </w:style>
  <w:style w:type="character" w:styleId="936" w:customStyle="1">
    <w:name w:val="标题 3 Char"/>
    <w:link w:val="935"/>
    <w:uiPriority w:val="9"/>
    <w:qFormat/>
    <w:rPr>
      <w:rFonts w:ascii="Arial" w:hAnsi="Arial" w:eastAsia="Arial" w:cs="Arial"/>
      <w:sz w:val="30"/>
      <w:szCs w:val="30"/>
    </w:rPr>
  </w:style>
  <w:style w:type="paragraph" w:styleId="937" w:customStyle="1">
    <w:name w:val="标题 51"/>
    <w:basedOn w:val="800"/>
    <w:next w:val="800"/>
    <w:link w:val="938"/>
    <w:uiPriority w:val="9"/>
    <w:qFormat/>
    <w:pPr>
      <w:keepLines/>
      <w:keepNext/>
      <w:spacing w:before="320" w:after="200"/>
      <w:outlineLvl w:val="4"/>
    </w:pPr>
    <w:rPr>
      <w:rFonts w:ascii="Arial" w:hAnsi="Arial" w:eastAsia="Arial" w:cs="Arial"/>
      <w:b/>
      <w:bCs/>
      <w:sz w:val="24"/>
    </w:rPr>
  </w:style>
  <w:style w:type="character" w:styleId="938" w:customStyle="1">
    <w:name w:val="标题 5 Char"/>
    <w:link w:val="937"/>
    <w:uiPriority w:val="9"/>
    <w:qFormat/>
    <w:rPr>
      <w:rFonts w:ascii="Arial" w:hAnsi="Arial" w:eastAsia="Arial" w:cs="Arial"/>
      <w:b/>
      <w:bCs/>
      <w:sz w:val="24"/>
      <w:szCs w:val="24"/>
    </w:rPr>
  </w:style>
  <w:style w:type="paragraph" w:styleId="939" w:customStyle="1">
    <w:name w:val="标题 61"/>
    <w:basedOn w:val="800"/>
    <w:next w:val="800"/>
    <w:link w:val="940"/>
    <w:uiPriority w:val="9"/>
    <w:qFormat/>
    <w:pPr>
      <w:keepLines/>
      <w:keepNext/>
      <w:spacing w:before="320" w:after="200"/>
      <w:outlineLvl w:val="5"/>
    </w:pPr>
    <w:rPr>
      <w:rFonts w:ascii="Arial" w:hAnsi="Arial" w:eastAsia="Arial" w:cs="Arial"/>
      <w:b/>
      <w:bCs/>
      <w:sz w:val="22"/>
      <w:szCs w:val="22"/>
    </w:rPr>
  </w:style>
  <w:style w:type="character" w:styleId="940" w:customStyle="1">
    <w:name w:val="标题 6 Char"/>
    <w:link w:val="939"/>
    <w:uiPriority w:val="9"/>
    <w:qFormat/>
    <w:rPr>
      <w:rFonts w:ascii="Arial" w:hAnsi="Arial" w:eastAsia="Arial" w:cs="Arial"/>
      <w:b/>
      <w:bCs/>
      <w:sz w:val="22"/>
      <w:szCs w:val="22"/>
    </w:rPr>
  </w:style>
  <w:style w:type="paragraph" w:styleId="941" w:customStyle="1">
    <w:name w:val="标题 71"/>
    <w:basedOn w:val="800"/>
    <w:next w:val="800"/>
    <w:link w:val="942"/>
    <w:uiPriority w:val="9"/>
    <w:qFormat/>
    <w:pPr>
      <w:keepLines/>
      <w:keepNext/>
      <w:spacing w:before="320" w:after="200"/>
      <w:outlineLvl w:val="6"/>
    </w:pPr>
    <w:rPr>
      <w:rFonts w:ascii="Arial" w:hAnsi="Arial" w:eastAsia="Arial" w:cs="Arial"/>
      <w:b/>
      <w:bCs/>
      <w:i/>
      <w:iCs/>
      <w:sz w:val="22"/>
      <w:szCs w:val="22"/>
    </w:rPr>
  </w:style>
  <w:style w:type="character" w:styleId="942" w:customStyle="1">
    <w:name w:val="标题 7 Char"/>
    <w:link w:val="941"/>
    <w:uiPriority w:val="9"/>
    <w:qFormat/>
    <w:rPr>
      <w:rFonts w:ascii="Arial" w:hAnsi="Arial" w:eastAsia="Arial" w:cs="Arial"/>
      <w:b/>
      <w:bCs/>
      <w:i/>
      <w:iCs/>
      <w:sz w:val="22"/>
      <w:szCs w:val="22"/>
    </w:rPr>
  </w:style>
  <w:style w:type="paragraph" w:styleId="943" w:customStyle="1">
    <w:name w:val="标题 81"/>
    <w:basedOn w:val="800"/>
    <w:next w:val="800"/>
    <w:link w:val="944"/>
    <w:uiPriority w:val="9"/>
    <w:qFormat/>
    <w:pPr>
      <w:keepLines/>
      <w:keepNext/>
      <w:spacing w:before="320" w:after="200"/>
      <w:outlineLvl w:val="7"/>
    </w:pPr>
    <w:rPr>
      <w:rFonts w:ascii="Arial" w:hAnsi="Arial" w:eastAsia="Arial" w:cs="Arial"/>
      <w:i/>
      <w:iCs/>
      <w:sz w:val="22"/>
      <w:szCs w:val="22"/>
    </w:rPr>
  </w:style>
  <w:style w:type="character" w:styleId="944" w:customStyle="1">
    <w:name w:val="标题 8 Char"/>
    <w:link w:val="943"/>
    <w:uiPriority w:val="9"/>
    <w:qFormat/>
    <w:rPr>
      <w:rFonts w:ascii="Arial" w:hAnsi="Arial" w:eastAsia="Arial" w:cs="Arial"/>
      <w:i/>
      <w:iCs/>
      <w:sz w:val="22"/>
      <w:szCs w:val="22"/>
    </w:rPr>
  </w:style>
  <w:style w:type="paragraph" w:styleId="945" w:customStyle="1">
    <w:name w:val="标题 91"/>
    <w:basedOn w:val="800"/>
    <w:next w:val="800"/>
    <w:link w:val="946"/>
    <w:uiPriority w:val="9"/>
    <w:qFormat/>
    <w:pPr>
      <w:keepLines/>
      <w:keepNext/>
      <w:spacing w:before="320" w:after="200"/>
      <w:outlineLvl w:val="8"/>
    </w:pPr>
    <w:rPr>
      <w:rFonts w:ascii="Arial" w:hAnsi="Arial" w:eastAsia="Arial" w:cs="Arial"/>
      <w:i/>
      <w:iCs/>
      <w:szCs w:val="21"/>
    </w:rPr>
  </w:style>
  <w:style w:type="character" w:styleId="946" w:customStyle="1">
    <w:name w:val="标题 9 Char"/>
    <w:link w:val="945"/>
    <w:uiPriority w:val="9"/>
    <w:qFormat/>
    <w:rPr>
      <w:rFonts w:ascii="Arial" w:hAnsi="Arial" w:eastAsia="Arial" w:cs="Arial"/>
      <w:i/>
      <w:iCs/>
      <w:sz w:val="21"/>
      <w:szCs w:val="21"/>
    </w:rPr>
  </w:style>
  <w:style w:type="character" w:styleId="947" w:customStyle="1">
    <w:name w:val="默认段落字体1"/>
    <w:link w:val="800"/>
    <w:uiPriority w:val="1"/>
    <w:unhideWhenUsed/>
    <w:qFormat/>
  </w:style>
  <w:style w:type="table" w:styleId="948" w:customStyle="1">
    <w:name w:val="普通表格1"/>
    <w:uiPriority w:val="99"/>
    <w:unhideWhenUsed/>
    <w:qFormat/>
    <w:tblPr/>
  </w:style>
  <w:style w:type="paragraph" w:styleId="949" w:customStyle="1">
    <w:name w:val="目录 71"/>
    <w:basedOn w:val="800"/>
    <w:next w:val="800"/>
    <w:uiPriority w:val="39"/>
    <w:unhideWhenUsed/>
    <w:qFormat/>
    <w:pPr>
      <w:ind w:left="1701"/>
      <w:spacing w:after="57"/>
    </w:pPr>
  </w:style>
  <w:style w:type="paragraph" w:styleId="950" w:customStyle="1">
    <w:name w:val="题注1"/>
    <w:basedOn w:val="800"/>
    <w:next w:val="800"/>
    <w:uiPriority w:val="35"/>
    <w:qFormat/>
    <w:pPr>
      <w:spacing w:line="276" w:lineRule="auto"/>
    </w:pPr>
    <w:rPr>
      <w:b/>
      <w:bCs/>
      <w:color w:val="4f81bd"/>
      <w:sz w:val="18"/>
      <w:szCs w:val="18"/>
    </w:rPr>
  </w:style>
  <w:style w:type="paragraph" w:styleId="951" w:customStyle="1">
    <w:name w:val="批注文字1"/>
    <w:basedOn w:val="800"/>
    <w:uiPriority w:val="0"/>
    <w:qFormat/>
    <w:pPr>
      <w:jc w:val="left"/>
    </w:pPr>
  </w:style>
  <w:style w:type="paragraph" w:styleId="952" w:customStyle="1">
    <w:name w:val="正文文本11"/>
    <w:basedOn w:val="854"/>
    <w:next w:val="800"/>
    <w:uiPriority w:val="0"/>
    <w:qFormat/>
    <w:pPr>
      <w:spacing w:after="120"/>
    </w:pPr>
  </w:style>
  <w:style w:type="paragraph" w:styleId="953" w:customStyle="1">
    <w:name w:val="目录 51"/>
    <w:basedOn w:val="800"/>
    <w:next w:val="800"/>
    <w:uiPriority w:val="39"/>
    <w:unhideWhenUsed/>
    <w:qFormat/>
    <w:pPr>
      <w:ind w:left="1134"/>
      <w:spacing w:after="57"/>
    </w:pPr>
  </w:style>
  <w:style w:type="paragraph" w:styleId="954" w:customStyle="1">
    <w:name w:val="目录 31"/>
    <w:basedOn w:val="800"/>
    <w:next w:val="800"/>
    <w:uiPriority w:val="39"/>
    <w:unhideWhenUsed/>
    <w:qFormat/>
    <w:pPr>
      <w:ind w:left="567"/>
      <w:spacing w:after="57"/>
    </w:pPr>
  </w:style>
  <w:style w:type="paragraph" w:styleId="955" w:customStyle="1">
    <w:name w:val="纯文本1"/>
    <w:basedOn w:val="800"/>
    <w:uiPriority w:val="99"/>
    <w:unhideWhenUsed/>
    <w:qFormat/>
    <w:rPr>
      <w:rFonts w:ascii="宋体" w:hAnsi="Courier New"/>
      <w:sz w:val="20"/>
      <w:szCs w:val="20"/>
    </w:rPr>
  </w:style>
  <w:style w:type="paragraph" w:styleId="956" w:customStyle="1">
    <w:name w:val="目录 81"/>
    <w:basedOn w:val="800"/>
    <w:next w:val="800"/>
    <w:uiPriority w:val="39"/>
    <w:unhideWhenUsed/>
    <w:qFormat/>
    <w:pPr>
      <w:ind w:left="1984"/>
      <w:spacing w:after="57"/>
    </w:pPr>
  </w:style>
  <w:style w:type="paragraph" w:styleId="957" w:customStyle="1">
    <w:name w:val="日期1"/>
    <w:basedOn w:val="800"/>
    <w:next w:val="800"/>
    <w:uiPriority w:val="0"/>
    <w:qFormat/>
    <w:rPr>
      <w:rFonts w:eastAsia="仿宋_GB2312"/>
      <w:sz w:val="28"/>
      <w:szCs w:val="20"/>
    </w:rPr>
  </w:style>
  <w:style w:type="paragraph" w:styleId="958" w:customStyle="1">
    <w:name w:val="正文文本缩进 21"/>
    <w:basedOn w:val="800"/>
    <w:uiPriority w:val="0"/>
    <w:qFormat/>
    <w:pPr>
      <w:ind w:firstLine="475"/>
      <w:spacing w:line="10" w:lineRule="atLeast"/>
    </w:pPr>
    <w:rPr>
      <w:rFonts w:ascii="仿宋_GB2312" w:eastAsia="仿宋_GB2312"/>
      <w:sz w:val="24"/>
    </w:rPr>
  </w:style>
  <w:style w:type="paragraph" w:styleId="959" w:customStyle="1">
    <w:name w:val="尾注文本1"/>
    <w:basedOn w:val="800"/>
    <w:link w:val="960"/>
    <w:uiPriority w:val="99"/>
    <w:unhideWhenUsed/>
    <w:qFormat/>
    <w:rPr>
      <w:sz w:val="20"/>
    </w:rPr>
  </w:style>
  <w:style w:type="character" w:styleId="960" w:customStyle="1">
    <w:name w:val="尾注文本 Char"/>
    <w:link w:val="959"/>
    <w:uiPriority w:val="99"/>
    <w:qFormat/>
    <w:rPr>
      <w:sz w:val="20"/>
    </w:rPr>
  </w:style>
  <w:style w:type="paragraph" w:styleId="961" w:customStyle="1">
    <w:name w:val="批注框文本1"/>
    <w:basedOn w:val="800"/>
    <w:link w:val="962"/>
    <w:uiPriority w:val="99"/>
    <w:unhideWhenUsed/>
    <w:qFormat/>
    <w:rPr>
      <w:sz w:val="18"/>
      <w:szCs w:val="18"/>
    </w:rPr>
  </w:style>
  <w:style w:type="character" w:styleId="962" w:customStyle="1">
    <w:name w:val="批注框文本 Char"/>
    <w:link w:val="961"/>
    <w:uiPriority w:val="99"/>
    <w:semiHidden/>
    <w:qFormat/>
    <w:rPr>
      <w:rFonts w:ascii="Times New Roman" w:hAnsi="Times New Roman"/>
      <w:sz w:val="18"/>
      <w:szCs w:val="18"/>
    </w:rPr>
  </w:style>
  <w:style w:type="paragraph" w:styleId="963" w:customStyle="1">
    <w:name w:val="页眉1"/>
    <w:basedOn w:val="800"/>
    <w:uiPriority w:val="0"/>
    <w:qFormat/>
    <w:pPr>
      <w:jc w:val="center"/>
      <w:tabs>
        <w:tab w:val="center" w:pos="4153" w:leader="none"/>
        <w:tab w:val="right" w:pos="8306" w:leader="none"/>
      </w:tabs>
      <w:pBdr>
        <w:bottom w:val="single" w:color="000000" w:sz="6" w:space="1"/>
      </w:pBdr>
    </w:pPr>
    <w:rPr>
      <w:sz w:val="18"/>
      <w:szCs w:val="18"/>
    </w:rPr>
  </w:style>
  <w:style w:type="paragraph" w:styleId="964" w:customStyle="1">
    <w:name w:val="目录 41"/>
    <w:basedOn w:val="800"/>
    <w:next w:val="800"/>
    <w:uiPriority w:val="39"/>
    <w:unhideWhenUsed/>
    <w:qFormat/>
    <w:pPr>
      <w:ind w:left="850"/>
      <w:spacing w:after="57"/>
    </w:pPr>
  </w:style>
  <w:style w:type="paragraph" w:styleId="965" w:customStyle="1">
    <w:name w:val="副标题1"/>
    <w:basedOn w:val="800"/>
    <w:next w:val="800"/>
    <w:link w:val="966"/>
    <w:uiPriority w:val="11"/>
    <w:qFormat/>
    <w:pPr>
      <w:spacing w:before="200" w:after="200"/>
    </w:pPr>
    <w:rPr>
      <w:sz w:val="24"/>
    </w:rPr>
  </w:style>
  <w:style w:type="character" w:styleId="966" w:customStyle="1">
    <w:name w:val="副标题 Char"/>
    <w:link w:val="965"/>
    <w:uiPriority w:val="11"/>
    <w:qFormat/>
    <w:rPr>
      <w:sz w:val="24"/>
      <w:szCs w:val="24"/>
    </w:rPr>
  </w:style>
  <w:style w:type="paragraph" w:styleId="967" w:customStyle="1">
    <w:name w:val="目录 61"/>
    <w:basedOn w:val="800"/>
    <w:next w:val="800"/>
    <w:uiPriority w:val="39"/>
    <w:unhideWhenUsed/>
    <w:qFormat/>
    <w:pPr>
      <w:ind w:left="1417"/>
      <w:spacing w:after="57"/>
    </w:pPr>
  </w:style>
  <w:style w:type="paragraph" w:styleId="968" w:customStyle="1">
    <w:name w:val="图表目录1"/>
    <w:basedOn w:val="800"/>
    <w:next w:val="800"/>
    <w:uiPriority w:val="99"/>
    <w:unhideWhenUsed/>
    <w:qFormat/>
  </w:style>
  <w:style w:type="paragraph" w:styleId="969" w:customStyle="1">
    <w:name w:val="目录 21"/>
    <w:basedOn w:val="800"/>
    <w:next w:val="800"/>
    <w:uiPriority w:val="39"/>
    <w:unhideWhenUsed/>
    <w:qFormat/>
    <w:pPr>
      <w:ind w:left="283"/>
      <w:spacing w:after="57"/>
    </w:pPr>
  </w:style>
  <w:style w:type="paragraph" w:styleId="970" w:customStyle="1">
    <w:name w:val="目录 91"/>
    <w:basedOn w:val="800"/>
    <w:next w:val="800"/>
    <w:uiPriority w:val="39"/>
    <w:unhideWhenUsed/>
    <w:qFormat/>
    <w:pPr>
      <w:ind w:left="2268"/>
      <w:spacing w:after="57"/>
    </w:pPr>
  </w:style>
  <w:style w:type="paragraph" w:styleId="971" w:customStyle="1">
    <w:name w:val="普通(网站)11"/>
    <w:basedOn w:val="800"/>
    <w:uiPriority w:val="0"/>
    <w:qFormat/>
    <w:pPr>
      <w:jc w:val="left"/>
      <w:spacing w:before="100" w:beforeAutospacing="1" w:after="100" w:afterAutospacing="1"/>
      <w:widowControl/>
    </w:pPr>
    <w:rPr>
      <w:rFonts w:ascii="宋体" w:hAnsi="宋体" w:cs="宋体"/>
      <w:sz w:val="24"/>
    </w:rPr>
  </w:style>
  <w:style w:type="character" w:styleId="972" w:customStyle="1">
    <w:name w:val="标题 Char"/>
    <w:link w:val="859"/>
    <w:uiPriority w:val="10"/>
    <w:qFormat/>
    <w:rPr>
      <w:sz w:val="48"/>
      <w:szCs w:val="48"/>
    </w:rPr>
  </w:style>
  <w:style w:type="paragraph" w:styleId="973" w:customStyle="1">
    <w:name w:val="正文首行缩进1"/>
    <w:basedOn w:val="952"/>
    <w:next w:val="974"/>
    <w:uiPriority w:val="0"/>
    <w:qFormat/>
    <w:pPr>
      <w:ind w:firstLine="420"/>
    </w:pPr>
  </w:style>
  <w:style w:type="paragraph" w:styleId="974" w:customStyle="1">
    <w:name w:val="正文首行缩进 211"/>
    <w:basedOn w:val="975"/>
    <w:next w:val="860"/>
    <w:uiPriority w:val="0"/>
    <w:qFormat/>
    <w:pPr>
      <w:ind w:firstLine="200"/>
    </w:pPr>
  </w:style>
  <w:style w:type="paragraph" w:styleId="975" w:customStyle="1">
    <w:name w:val="正文文本缩进11"/>
    <w:basedOn w:val="800"/>
    <w:next w:val="860"/>
    <w:uiPriority w:val="0"/>
    <w:unhideWhenUsed/>
    <w:qFormat/>
    <w:pPr>
      <w:ind w:left="420"/>
      <w:spacing w:after="120"/>
    </w:pPr>
    <w:rPr>
      <w:sz w:val="24"/>
    </w:rPr>
  </w:style>
  <w:style w:type="table" w:styleId="976" w:customStyle="1">
    <w:name w:val="网格型1"/>
    <w:basedOn w:val="948"/>
    <w:uiPriority w:val="0"/>
    <w:qFormat/>
    <w:pPr>
      <w:jc w:val="both"/>
      <w:widowControl w:val="off"/>
    </w:pPr>
    <w:tblPr/>
  </w:style>
  <w:style w:type="character" w:styleId="977" w:customStyle="1">
    <w:name w:val="尾注引用1"/>
    <w:link w:val="800"/>
    <w:uiPriority w:val="99"/>
    <w:unhideWhenUsed/>
    <w:qFormat/>
    <w:rPr>
      <w:vertAlign w:val="superscript"/>
    </w:rPr>
  </w:style>
  <w:style w:type="character" w:styleId="978" w:customStyle="1">
    <w:name w:val="页码1"/>
    <w:link w:val="800"/>
    <w:uiPriority w:val="0"/>
    <w:qFormat/>
  </w:style>
  <w:style w:type="character" w:styleId="979" w:customStyle="1">
    <w:name w:val="已访问的超链接1"/>
    <w:link w:val="800"/>
    <w:uiPriority w:val="99"/>
    <w:unhideWhenUsed/>
    <w:qFormat/>
    <w:rPr>
      <w:color w:val="333333"/>
      <w:u w:val="none"/>
    </w:rPr>
  </w:style>
  <w:style w:type="character" w:styleId="980" w:customStyle="1">
    <w:name w:val="超链接1"/>
    <w:link w:val="800"/>
    <w:uiPriority w:val="0"/>
    <w:qFormat/>
    <w:rPr>
      <w:color w:val="0000ff"/>
      <w:u w:val="single"/>
    </w:rPr>
  </w:style>
  <w:style w:type="character" w:styleId="981" w:customStyle="1">
    <w:name w:val="批注引用1"/>
    <w:link w:val="800"/>
    <w:uiPriority w:val="0"/>
    <w:qFormat/>
    <w:rPr>
      <w:sz w:val="21"/>
      <w:szCs w:val="21"/>
    </w:rPr>
  </w:style>
  <w:style w:type="character" w:styleId="982" w:customStyle="1">
    <w:name w:val="脚注引用1"/>
    <w:link w:val="800"/>
    <w:uiPriority w:val="99"/>
    <w:unhideWhenUsed/>
    <w:qFormat/>
    <w:rPr>
      <w:vertAlign w:val="superscript"/>
    </w:rPr>
  </w:style>
  <w:style w:type="character" w:styleId="983" w:customStyle="1">
    <w:name w:val="Heading 1 Char"/>
    <w:link w:val="800"/>
    <w:uiPriority w:val="9"/>
    <w:qFormat/>
    <w:rPr>
      <w:rFonts w:ascii="Arial" w:hAnsi="Arial" w:eastAsia="Arial" w:cs="Arial"/>
      <w:sz w:val="40"/>
      <w:szCs w:val="40"/>
    </w:rPr>
  </w:style>
  <w:style w:type="character" w:styleId="984" w:customStyle="1">
    <w:name w:val="Endnote Text Char"/>
    <w:link w:val="800"/>
    <w:uiPriority w:val="99"/>
    <w:qFormat/>
    <w:rPr>
      <w:sz w:val="20"/>
    </w:rPr>
  </w:style>
  <w:style w:type="character" w:styleId="985" w:customStyle="1">
    <w:name w:val="Header Char"/>
    <w:link w:val="800"/>
    <w:uiPriority w:val="99"/>
    <w:qFormat/>
  </w:style>
  <w:style w:type="character" w:styleId="986" w:customStyle="1">
    <w:name w:val="Heading 6 Char"/>
    <w:link w:val="800"/>
    <w:uiPriority w:val="9"/>
    <w:qFormat/>
    <w:rPr>
      <w:rFonts w:ascii="Arial" w:hAnsi="Arial" w:eastAsia="Arial" w:cs="Arial"/>
      <w:b/>
      <w:bCs/>
      <w:sz w:val="22"/>
      <w:szCs w:val="22"/>
    </w:rPr>
  </w:style>
  <w:style w:type="character" w:styleId="987" w:customStyle="1">
    <w:name w:val="Heading 2 Char"/>
    <w:link w:val="800"/>
    <w:uiPriority w:val="9"/>
    <w:qFormat/>
    <w:rPr>
      <w:rFonts w:ascii="Arial" w:hAnsi="Arial" w:eastAsia="Arial" w:cs="Arial"/>
      <w:sz w:val="34"/>
    </w:rPr>
  </w:style>
  <w:style w:type="character" w:styleId="988" w:customStyle="1">
    <w:name w:val="Heading 4 Char"/>
    <w:link w:val="800"/>
    <w:uiPriority w:val="9"/>
    <w:qFormat/>
    <w:rPr>
      <w:rFonts w:ascii="Arial" w:hAnsi="Arial" w:eastAsia="Arial" w:cs="Arial"/>
      <w:b/>
      <w:bCs/>
      <w:sz w:val="26"/>
      <w:szCs w:val="26"/>
    </w:rPr>
  </w:style>
  <w:style w:type="character" w:styleId="989" w:customStyle="1">
    <w:name w:val="Subtitle Char"/>
    <w:link w:val="800"/>
    <w:uiPriority w:val="11"/>
    <w:qFormat/>
    <w:rPr>
      <w:sz w:val="24"/>
      <w:szCs w:val="24"/>
    </w:rPr>
  </w:style>
  <w:style w:type="character" w:styleId="990" w:customStyle="1">
    <w:name w:val="明显引用 Char"/>
    <w:link w:val="991"/>
    <w:uiPriority w:val="30"/>
    <w:qFormat/>
    <w:rPr>
      <w:i/>
    </w:rPr>
  </w:style>
  <w:style w:type="paragraph" w:styleId="991" w:customStyle="1">
    <w:name w:val="明显引用1"/>
    <w:basedOn w:val="800"/>
    <w:next w:val="800"/>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Heading 8 Char"/>
    <w:link w:val="800"/>
    <w:uiPriority w:val="9"/>
    <w:qFormat/>
    <w:rPr>
      <w:rFonts w:ascii="Arial" w:hAnsi="Arial" w:eastAsia="Arial" w:cs="Arial"/>
      <w:i/>
      <w:iCs/>
      <w:sz w:val="22"/>
      <w:szCs w:val="22"/>
    </w:rPr>
  </w:style>
  <w:style w:type="character" w:styleId="993" w:customStyle="1">
    <w:name w:val="引用 Char"/>
    <w:link w:val="994"/>
    <w:uiPriority w:val="29"/>
    <w:qFormat/>
    <w:rPr>
      <w:i/>
    </w:rPr>
  </w:style>
  <w:style w:type="paragraph" w:styleId="994" w:customStyle="1">
    <w:name w:val="引用1"/>
    <w:basedOn w:val="800"/>
    <w:next w:val="800"/>
    <w:link w:val="993"/>
    <w:uiPriority w:val="29"/>
    <w:qFormat/>
    <w:pPr>
      <w:ind w:left="720" w:right="720"/>
    </w:pPr>
    <w:rPr>
      <w:i/>
    </w:rPr>
  </w:style>
  <w:style w:type="character" w:styleId="995" w:customStyle="1">
    <w:name w:val="Footnote Text Char"/>
    <w:link w:val="800"/>
    <w:uiPriority w:val="99"/>
    <w:qFormat/>
    <w:rPr>
      <w:sz w:val="18"/>
    </w:rPr>
  </w:style>
  <w:style w:type="character" w:styleId="996" w:customStyle="1">
    <w:name w:val="Heading 5 Char"/>
    <w:link w:val="800"/>
    <w:uiPriority w:val="9"/>
    <w:qFormat/>
    <w:rPr>
      <w:rFonts w:ascii="Arial" w:hAnsi="Arial" w:eastAsia="Arial" w:cs="Arial"/>
      <w:b/>
      <w:bCs/>
      <w:sz w:val="24"/>
      <w:szCs w:val="24"/>
    </w:rPr>
  </w:style>
  <w:style w:type="character" w:styleId="997" w:customStyle="1">
    <w:name w:val="Intense Quote Char"/>
    <w:link w:val="800"/>
    <w:uiPriority w:val="30"/>
    <w:qFormat/>
    <w:rPr>
      <w:i/>
    </w:rPr>
  </w:style>
  <w:style w:type="character" w:styleId="998" w:customStyle="1">
    <w:name w:val="Heading 3 Char"/>
    <w:link w:val="800"/>
    <w:uiPriority w:val="9"/>
    <w:qFormat/>
    <w:rPr>
      <w:rFonts w:ascii="Arial" w:hAnsi="Arial" w:eastAsia="Arial" w:cs="Arial"/>
      <w:sz w:val="30"/>
      <w:szCs w:val="30"/>
    </w:rPr>
  </w:style>
  <w:style w:type="character" w:styleId="999" w:customStyle="1">
    <w:name w:val="Caption Char"/>
    <w:link w:val="800"/>
    <w:uiPriority w:val="99"/>
    <w:qFormat/>
  </w:style>
  <w:style w:type="character" w:styleId="1000" w:customStyle="1">
    <w:name w:val="Footer Char"/>
    <w:link w:val="800"/>
    <w:uiPriority w:val="99"/>
    <w:qFormat/>
  </w:style>
  <w:style w:type="character" w:styleId="1001" w:customStyle="1">
    <w:name w:val="Quote Char"/>
    <w:link w:val="800"/>
    <w:uiPriority w:val="29"/>
    <w:qFormat/>
    <w:rPr>
      <w:i/>
    </w:rPr>
  </w:style>
  <w:style w:type="character" w:styleId="1002" w:customStyle="1">
    <w:name w:val="Title Char"/>
    <w:link w:val="800"/>
    <w:uiPriority w:val="10"/>
    <w:qFormat/>
    <w:rPr>
      <w:sz w:val="48"/>
      <w:szCs w:val="48"/>
    </w:rPr>
  </w:style>
  <w:style w:type="character" w:styleId="1003" w:customStyle="1">
    <w:name w:val="Heading 9 Char"/>
    <w:link w:val="800"/>
    <w:uiPriority w:val="9"/>
    <w:qFormat/>
    <w:rPr>
      <w:rFonts w:ascii="Arial" w:hAnsi="Arial" w:eastAsia="Arial" w:cs="Arial"/>
      <w:i/>
      <w:iCs/>
      <w:sz w:val="21"/>
      <w:szCs w:val="21"/>
    </w:rPr>
  </w:style>
  <w:style w:type="character" w:styleId="1004" w:customStyle="1">
    <w:name w:val="Heading 7 Char"/>
    <w:link w:val="800"/>
    <w:uiPriority w:val="9"/>
    <w:qFormat/>
    <w:rPr>
      <w:rFonts w:ascii="Arial" w:hAnsi="Arial" w:eastAsia="Arial" w:cs="Arial"/>
      <w:b/>
      <w:bCs/>
      <w:i/>
      <w:iCs/>
      <w:sz w:val="22"/>
      <w:szCs w:val="22"/>
    </w:rPr>
  </w:style>
  <w:style w:type="paragraph" w:styleId="1005" w:customStyle="1">
    <w:name w:val="TOC 标题1"/>
    <w:uiPriority w:val="39"/>
    <w:unhideWhenUsed/>
    <w:qFormat/>
    <w:rPr>
      <w:rFonts w:hint="default" w:ascii="Times New Roman" w:hAnsi="Times New Roman" w:eastAsia="宋体" w:cs="Times New Roman"/>
      <w:lang w:val="en-US" w:eastAsia="zh-CN" w:bidi="ar-SA"/>
    </w:rPr>
  </w:style>
  <w:style w:type="paragraph" w:styleId="1006" w:customStyle="1">
    <w:name w:val="DAS正文"/>
    <w:basedOn w:val="800"/>
    <w:uiPriority w:val="0"/>
    <w:qFormat/>
    <w:pPr>
      <w:ind w:right="181" w:firstLine="480"/>
      <w:spacing w:line="360" w:lineRule="auto"/>
    </w:pPr>
    <w:rPr>
      <w:rFonts w:ascii="Verdana" w:hAnsi="Verdana"/>
      <w:sz w:val="24"/>
    </w:rPr>
  </w:style>
  <w:style w:type="paragraph" w:styleId="1007" w:customStyle="1">
    <w:name w:val="UserStyle_0"/>
    <w:basedOn w:val="800"/>
    <w:next w:val="800"/>
    <w:uiPriority w:val="0"/>
    <w:qFormat/>
  </w:style>
  <w:style w:type="paragraph" w:styleId="1008" w:customStyle="1">
    <w:name w:val="列出段落"/>
    <w:basedOn w:val="800"/>
    <w:uiPriority w:val="34"/>
    <w:qFormat/>
    <w:pPr>
      <w:contextualSpacing/>
      <w:ind w:left="720"/>
    </w:pPr>
  </w:style>
  <w:style w:type="paragraph" w:styleId="1009" w:customStyle="1">
    <w:name w:val="TOC 标题11"/>
    <w:uiPriority w:val="39"/>
    <w:unhideWhenUsed/>
    <w:qFormat/>
    <w:rPr>
      <w:rFonts w:hint="default" w:ascii="Times New Roman" w:hAnsi="Times New Roman" w:eastAsia="宋体" w:cs="Times New Roman"/>
      <w:lang w:val="en-US" w:eastAsia="zh-CN" w:bidi="ar-SA"/>
    </w:rPr>
  </w:style>
  <w:style w:type="paragraph" w:styleId="1010" w:customStyle="1">
    <w:name w:val="普通(网站)1"/>
    <w:basedOn w:val="845"/>
    <w:uiPriority w:val="0"/>
    <w:qFormat/>
    <w:pPr>
      <w:jc w:val="left"/>
      <w:spacing w:before="100" w:beforeAutospacing="1" w:after="100" w:afterAutospacing="1"/>
      <w:widowControl/>
    </w:pPr>
    <w:rPr>
      <w:rFonts w:ascii="宋体" w:hAnsi="宋体"/>
      <w:sz w:val="24"/>
    </w:rPr>
  </w:style>
  <w:style w:type="paragraph" w:styleId="1011" w:customStyle="1">
    <w:name w:val="默认段落字体 Para Char Char Char Char Char Char Char"/>
    <w:basedOn w:val="800"/>
    <w:uiPriority w:val="0"/>
    <w:qFormat/>
    <w:rPr>
      <w:rFonts w:ascii="Tahoma" w:hAnsi="Tahoma"/>
      <w:sz w:val="24"/>
      <w:szCs w:val="20"/>
    </w:rPr>
  </w:style>
  <w:style w:type="paragraph" w:styleId="1012" w:customStyle="1">
    <w:name w:val="普通正文"/>
    <w:basedOn w:val="800"/>
    <w:uiPriority w:val="0"/>
    <w:qFormat/>
    <w:pPr>
      <w:ind w:firstLine="480"/>
      <w:jc w:val="left"/>
      <w:spacing w:before="120" w:after="120" w:line="360" w:lineRule="auto"/>
    </w:pPr>
    <w:rPr>
      <w:rFonts w:ascii="Arial" w:hAnsi="Arial"/>
      <w:sz w:val="24"/>
    </w:rPr>
  </w:style>
  <w:style w:type="paragraph" w:styleId="1013" w:customStyle="1">
    <w:name w:val="Char"/>
    <w:basedOn w:val="800"/>
    <w:uiPriority w:val="0"/>
    <w:qFormat/>
    <w:pPr>
      <w:tabs>
        <w:tab w:val="left" w:pos="360" w:leader="none"/>
      </w:tabs>
    </w:pPr>
    <w:rPr>
      <w:sz w:val="24"/>
    </w:rPr>
  </w:style>
  <w:style w:type="paragraph" w:styleId="1014" w:customStyle="1">
    <w:name w:val="_HT_正文"/>
    <w:basedOn w:val="800"/>
    <w:uiPriority w:val="0"/>
    <w:qFormat/>
    <w:pPr>
      <w:ind w:firstLine="200"/>
      <w:spacing w:line="360" w:lineRule="auto"/>
    </w:pPr>
    <w:rPr>
      <w:sz w:val="24"/>
    </w:rPr>
  </w:style>
  <w:style w:type="paragraph" w:styleId="1015" w:customStyle="1">
    <w:name w:val="p0"/>
    <w:basedOn w:val="800"/>
    <w:uiPriority w:val="0"/>
    <w:qFormat/>
    <w:pPr>
      <w:widowControl/>
    </w:pPr>
    <w:rPr>
      <w:szCs w:val="21"/>
    </w:rPr>
  </w:style>
  <w:style w:type="paragraph" w:styleId="1016" w:customStyle="1">
    <w:name w:val="无间隔2"/>
    <w:uiPriority w:val="1"/>
    <w:qFormat/>
    <w:rPr>
      <w:rFonts w:hint="default" w:ascii="Times New Roman" w:hAnsi="Times New Roman" w:eastAsia="宋体" w:cs="Times New Roman"/>
      <w:lang w:val="en-US" w:eastAsia="zh-CN" w:bidi="ar-SA"/>
    </w:rPr>
  </w:style>
  <w:style w:type="paragraph" w:styleId="1017"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投标文件正文"/>
    <w:basedOn w:val="800"/>
    <w:uiPriority w:val="0"/>
    <w:qFormat/>
    <w:pPr>
      <w:ind w:firstLine="200"/>
      <w:spacing w:before="40" w:after="40" w:line="400" w:lineRule="exact"/>
    </w:pPr>
    <w:rPr>
      <w:sz w:val="24"/>
    </w:rPr>
  </w:style>
  <w:style w:type="table" w:styleId="1019" w:customStyle="1">
    <w:name w:val="List Table 5 Dark - Accent 6"/>
    <w:basedOn w:val="948"/>
    <w:uiPriority w:val="99"/>
    <w:qFormat/>
    <w:tblPr/>
  </w:style>
  <w:style w:type="table" w:styleId="1020" w:customStyle="1">
    <w:name w:val="Grid Table 1 Light - Accent 3"/>
    <w:basedOn w:val="948"/>
    <w:uiPriority w:val="99"/>
    <w:qFormat/>
    <w:tblPr/>
  </w:style>
  <w:style w:type="table" w:styleId="1021" w:customStyle="1">
    <w:name w:val="Grid Table 1 Light - Accent 2"/>
    <w:basedOn w:val="948"/>
    <w:uiPriority w:val="99"/>
    <w:qFormat/>
    <w:tblPr/>
  </w:style>
  <w:style w:type="table" w:styleId="1022" w:customStyle="1">
    <w:name w:val="List Table 3 - Accent 3"/>
    <w:basedOn w:val="948"/>
    <w:uiPriority w:val="99"/>
    <w:qFormat/>
    <w:tblPr/>
  </w:style>
  <w:style w:type="table" w:styleId="1023" w:customStyle="1">
    <w:name w:val="Grid Table 2 - Accent 1"/>
    <w:basedOn w:val="948"/>
    <w:uiPriority w:val="99"/>
    <w:qFormat/>
    <w:tblPr/>
  </w:style>
  <w:style w:type="table" w:styleId="1024" w:customStyle="1">
    <w:name w:val="Bordered - Accent 4"/>
    <w:basedOn w:val="948"/>
    <w:uiPriority w:val="99"/>
    <w:qFormat/>
    <w:tblPr/>
  </w:style>
  <w:style w:type="table" w:styleId="1025" w:customStyle="1">
    <w:name w:val="Grid Table 1 Light - Accent 5"/>
    <w:basedOn w:val="948"/>
    <w:uiPriority w:val="99"/>
    <w:qFormat/>
    <w:tblPr/>
  </w:style>
  <w:style w:type="table" w:styleId="1026" w:customStyle="1">
    <w:name w:val="Grid Table 2 - Accent 5"/>
    <w:basedOn w:val="948"/>
    <w:uiPriority w:val="99"/>
    <w:qFormat/>
    <w:tblPr/>
  </w:style>
  <w:style w:type="table" w:styleId="1027" w:customStyle="1">
    <w:name w:val="List Table 4 - Accent 2"/>
    <w:basedOn w:val="948"/>
    <w:uiPriority w:val="99"/>
    <w:qFormat/>
    <w:tblPr/>
  </w:style>
  <w:style w:type="table" w:styleId="1028" w:customStyle="1">
    <w:name w:val="Grid Table 5 Dark - Accent 2"/>
    <w:basedOn w:val="948"/>
    <w:uiPriority w:val="99"/>
    <w:qFormat/>
    <w:tblPr/>
  </w:style>
  <w:style w:type="table" w:styleId="1029" w:customStyle="1">
    <w:name w:val="清单表 1 浅色1"/>
    <w:basedOn w:val="948"/>
    <w:uiPriority w:val="99"/>
    <w:qFormat/>
    <w:tblPr/>
  </w:style>
  <w:style w:type="table" w:styleId="1030" w:customStyle="1">
    <w:name w:val="List Table 2 - Accent 1"/>
    <w:basedOn w:val="948"/>
    <w:uiPriority w:val="99"/>
    <w:qFormat/>
    <w:tblPr/>
  </w:style>
  <w:style w:type="table" w:styleId="1031" w:customStyle="1">
    <w:name w:val="List Table 6 Colorful - Accent 1"/>
    <w:basedOn w:val="948"/>
    <w:uiPriority w:val="99"/>
    <w:qFormat/>
    <w:tblPr/>
  </w:style>
  <w:style w:type="table" w:styleId="1032" w:customStyle="1">
    <w:name w:val="Grid Table 1 Light - Accent 1"/>
    <w:basedOn w:val="948"/>
    <w:uiPriority w:val="99"/>
    <w:qFormat/>
    <w:tblPr/>
  </w:style>
  <w:style w:type="table" w:styleId="1033" w:customStyle="1">
    <w:name w:val="Grid Table 3 - Accent 3"/>
    <w:basedOn w:val="948"/>
    <w:uiPriority w:val="99"/>
    <w:qFormat/>
    <w:tblPr/>
  </w:style>
  <w:style w:type="table" w:styleId="1034" w:customStyle="1">
    <w:name w:val="Bordered &amp; Lined - Accent 4"/>
    <w:basedOn w:val="948"/>
    <w:uiPriority w:val="99"/>
    <w:qFormat/>
    <w:rPr>
      <w:color w:val="404040"/>
    </w:rPr>
    <w:tblPr/>
  </w:style>
  <w:style w:type="table" w:styleId="1035" w:customStyle="1">
    <w:name w:val="List Table 2 - Accent 2"/>
    <w:basedOn w:val="948"/>
    <w:uiPriority w:val="99"/>
    <w:qFormat/>
    <w:tblPr/>
  </w:style>
  <w:style w:type="table" w:styleId="1036" w:customStyle="1">
    <w:name w:val="清单表 5 深色1"/>
    <w:basedOn w:val="948"/>
    <w:uiPriority w:val="99"/>
    <w:qFormat/>
    <w:tblPr/>
  </w:style>
  <w:style w:type="table" w:styleId="1037" w:customStyle="1">
    <w:name w:val="Lined - Accent 5"/>
    <w:basedOn w:val="948"/>
    <w:uiPriority w:val="99"/>
    <w:qFormat/>
    <w:rPr>
      <w:color w:val="404040"/>
    </w:rPr>
    <w:tblPr/>
  </w:style>
  <w:style w:type="table" w:styleId="1038" w:customStyle="1">
    <w:name w:val="Bordered - Accent 6"/>
    <w:basedOn w:val="948"/>
    <w:uiPriority w:val="99"/>
    <w:qFormat/>
    <w:tblPr/>
  </w:style>
  <w:style w:type="table" w:styleId="1039" w:customStyle="1">
    <w:name w:val="清单表 6 彩色1"/>
    <w:basedOn w:val="948"/>
    <w:uiPriority w:val="99"/>
    <w:qFormat/>
    <w:tblPr/>
  </w:style>
  <w:style w:type="table" w:styleId="1040" w:customStyle="1">
    <w:name w:val="Grid Table 5 Dark- Accent 1"/>
    <w:basedOn w:val="948"/>
    <w:uiPriority w:val="99"/>
    <w:qFormat/>
    <w:tblPr/>
  </w:style>
  <w:style w:type="table" w:styleId="1041" w:customStyle="1">
    <w:name w:val="Grid Table 6 Colorful - Accent 6"/>
    <w:basedOn w:val="948"/>
    <w:uiPriority w:val="99"/>
    <w:qFormat/>
    <w:tblPr/>
  </w:style>
  <w:style w:type="table" w:styleId="1042" w:customStyle="1">
    <w:name w:val="List Table 3 - Accent 5"/>
    <w:basedOn w:val="948"/>
    <w:uiPriority w:val="99"/>
    <w:qFormat/>
    <w:tblPr/>
  </w:style>
  <w:style w:type="table" w:styleId="1043" w:customStyle="1">
    <w:name w:val="Grid Table 4 - Accent 6"/>
    <w:basedOn w:val="948"/>
    <w:uiPriority w:val="59"/>
    <w:qFormat/>
    <w:tblPr/>
  </w:style>
  <w:style w:type="table" w:styleId="1044" w:customStyle="1">
    <w:name w:val="Bordered - Accent 3"/>
    <w:basedOn w:val="948"/>
    <w:uiPriority w:val="99"/>
    <w:qFormat/>
    <w:tblPr/>
  </w:style>
  <w:style w:type="table" w:styleId="1045" w:customStyle="1">
    <w:name w:val="List Table 4 - Accent 3"/>
    <w:basedOn w:val="948"/>
    <w:uiPriority w:val="99"/>
    <w:qFormat/>
    <w:tblPr/>
  </w:style>
  <w:style w:type="table" w:styleId="1046" w:customStyle="1">
    <w:name w:val="网格表 5 深色1"/>
    <w:basedOn w:val="948"/>
    <w:uiPriority w:val="99"/>
    <w:qFormat/>
    <w:tblPr/>
  </w:style>
  <w:style w:type="table" w:styleId="1047" w:customStyle="1">
    <w:name w:val="Grid Table 2 - Accent 6"/>
    <w:basedOn w:val="948"/>
    <w:uiPriority w:val="99"/>
    <w:qFormat/>
    <w:tblPr/>
  </w:style>
  <w:style w:type="table" w:styleId="1048" w:customStyle="1">
    <w:name w:val="List Table 4 - Accent 4"/>
    <w:basedOn w:val="948"/>
    <w:uiPriority w:val="99"/>
    <w:qFormat/>
    <w:tblPr/>
  </w:style>
  <w:style w:type="table" w:styleId="1049" w:customStyle="1">
    <w:name w:val="Lined - Accent 3"/>
    <w:basedOn w:val="948"/>
    <w:uiPriority w:val="99"/>
    <w:qFormat/>
    <w:rPr>
      <w:color w:val="404040"/>
    </w:rPr>
    <w:tblPr/>
  </w:style>
  <w:style w:type="table" w:styleId="1050" w:customStyle="1">
    <w:name w:val="Grid Table 2 - Accent 2"/>
    <w:basedOn w:val="948"/>
    <w:uiPriority w:val="99"/>
    <w:qFormat/>
    <w:tblPr/>
  </w:style>
  <w:style w:type="table" w:styleId="1051" w:customStyle="1">
    <w:name w:val="Grid Table 7 Colorful - Accent 3"/>
    <w:basedOn w:val="948"/>
    <w:uiPriority w:val="99"/>
    <w:qFormat/>
    <w:tblPr/>
  </w:style>
  <w:style w:type="table" w:styleId="1052" w:customStyle="1">
    <w:name w:val="网格表 31"/>
    <w:basedOn w:val="948"/>
    <w:uiPriority w:val="99"/>
    <w:qFormat/>
    <w:tblPr/>
  </w:style>
  <w:style w:type="table" w:styleId="1053" w:customStyle="1">
    <w:name w:val="List Table 5 Dark - Accent 2"/>
    <w:basedOn w:val="948"/>
    <w:uiPriority w:val="99"/>
    <w:qFormat/>
    <w:tblPr/>
  </w:style>
  <w:style w:type="table" w:styleId="1054" w:customStyle="1">
    <w:name w:val="List Table 1 Light - Accent 5"/>
    <w:basedOn w:val="948"/>
    <w:uiPriority w:val="99"/>
    <w:qFormat/>
    <w:tblPr/>
  </w:style>
  <w:style w:type="table" w:styleId="1055" w:customStyle="1">
    <w:name w:val="List Table 1 Light - Accent 2"/>
    <w:basedOn w:val="948"/>
    <w:uiPriority w:val="99"/>
    <w:qFormat/>
    <w:tblPr/>
  </w:style>
  <w:style w:type="table" w:styleId="1056" w:customStyle="1">
    <w:name w:val="无格式表格 31"/>
    <w:basedOn w:val="948"/>
    <w:uiPriority w:val="99"/>
    <w:qFormat/>
    <w:tblPr/>
  </w:style>
  <w:style w:type="table" w:styleId="1057" w:customStyle="1">
    <w:name w:val="Bordered &amp; Lined - Accent 2"/>
    <w:basedOn w:val="948"/>
    <w:uiPriority w:val="99"/>
    <w:qFormat/>
    <w:rPr>
      <w:color w:val="404040"/>
    </w:rPr>
    <w:tblPr/>
  </w:style>
  <w:style w:type="table" w:styleId="1058" w:customStyle="1">
    <w:name w:val="网格表 1 浅色1"/>
    <w:basedOn w:val="948"/>
    <w:uiPriority w:val="99"/>
    <w:qFormat/>
    <w:tblPr/>
  </w:style>
  <w:style w:type="table" w:styleId="1059" w:customStyle="1">
    <w:name w:val="网格表 6 彩色1"/>
    <w:basedOn w:val="948"/>
    <w:uiPriority w:val="99"/>
    <w:qFormat/>
    <w:tblPr/>
  </w:style>
  <w:style w:type="table" w:styleId="1060" w:customStyle="1">
    <w:name w:val="List Table 1 Light - Accent 3"/>
    <w:basedOn w:val="948"/>
    <w:uiPriority w:val="99"/>
    <w:qFormat/>
    <w:tblPr/>
  </w:style>
  <w:style w:type="table" w:styleId="1061" w:customStyle="1">
    <w:name w:val="Lined - Accent 2"/>
    <w:basedOn w:val="948"/>
    <w:uiPriority w:val="99"/>
    <w:qFormat/>
    <w:rPr>
      <w:color w:val="404040"/>
    </w:rPr>
    <w:tblPr/>
  </w:style>
  <w:style w:type="table" w:styleId="1062" w:customStyle="1">
    <w:name w:val="List Table 6 Colorful - Accent 4"/>
    <w:basedOn w:val="948"/>
    <w:uiPriority w:val="99"/>
    <w:qFormat/>
    <w:tblPr/>
  </w:style>
  <w:style w:type="table" w:styleId="1063" w:customStyle="1">
    <w:name w:val="Grid Table 6 Colorful - Accent 3"/>
    <w:basedOn w:val="948"/>
    <w:uiPriority w:val="99"/>
    <w:qFormat/>
    <w:tblPr/>
  </w:style>
  <w:style w:type="table" w:styleId="1064" w:customStyle="1">
    <w:name w:val="List Table 5 Dark - Accent 5"/>
    <w:basedOn w:val="948"/>
    <w:uiPriority w:val="99"/>
    <w:qFormat/>
    <w:tblPr/>
  </w:style>
  <w:style w:type="table" w:styleId="1065" w:customStyle="1">
    <w:name w:val="无格式表格 51"/>
    <w:basedOn w:val="948"/>
    <w:uiPriority w:val="99"/>
    <w:qFormat/>
    <w:tblPr/>
  </w:style>
  <w:style w:type="table" w:styleId="1066" w:customStyle="1">
    <w:name w:val="List Table 7 Colorful - Accent 3"/>
    <w:basedOn w:val="948"/>
    <w:uiPriority w:val="99"/>
    <w:qFormat/>
    <w:tblPr/>
  </w:style>
  <w:style w:type="table" w:styleId="1067" w:customStyle="1">
    <w:name w:val="Grid Table 4 - Accent 2"/>
    <w:basedOn w:val="948"/>
    <w:uiPriority w:val="59"/>
    <w:qFormat/>
    <w:tblPr/>
  </w:style>
  <w:style w:type="table" w:styleId="1068" w:customStyle="1">
    <w:name w:val="List Table 3 - Accent 2"/>
    <w:basedOn w:val="948"/>
    <w:uiPriority w:val="99"/>
    <w:qFormat/>
    <w:tblPr/>
  </w:style>
  <w:style w:type="table" w:styleId="1069" w:customStyle="1">
    <w:name w:val="网格表 41"/>
    <w:basedOn w:val="948"/>
    <w:uiPriority w:val="59"/>
    <w:qFormat/>
    <w:tblPr/>
  </w:style>
  <w:style w:type="table" w:styleId="1070" w:customStyle="1">
    <w:name w:val="Bordered &amp; Lined - Accent 3"/>
    <w:basedOn w:val="948"/>
    <w:uiPriority w:val="99"/>
    <w:qFormat/>
    <w:rPr>
      <w:color w:val="404040"/>
    </w:rPr>
    <w:tblPr/>
  </w:style>
  <w:style w:type="table" w:styleId="1071" w:customStyle="1">
    <w:name w:val="List Table 4 - Accent 6"/>
    <w:basedOn w:val="948"/>
    <w:uiPriority w:val="99"/>
    <w:qFormat/>
    <w:tblPr/>
  </w:style>
  <w:style w:type="table" w:styleId="1072" w:customStyle="1">
    <w:name w:val="Grid Table 5 Dark - Accent 6"/>
    <w:basedOn w:val="948"/>
    <w:uiPriority w:val="99"/>
    <w:qFormat/>
    <w:tblPr/>
  </w:style>
  <w:style w:type="table" w:styleId="1073" w:customStyle="1">
    <w:name w:val="Lined - Accent 6"/>
    <w:basedOn w:val="948"/>
    <w:uiPriority w:val="99"/>
    <w:qFormat/>
    <w:rPr>
      <w:color w:val="404040"/>
    </w:rPr>
    <w:tblPr/>
  </w:style>
  <w:style w:type="table" w:styleId="1074" w:customStyle="1">
    <w:name w:val="List Table 6 Colorful - Accent 5"/>
    <w:basedOn w:val="948"/>
    <w:uiPriority w:val="99"/>
    <w:qFormat/>
    <w:tblPr/>
  </w:style>
  <w:style w:type="table" w:styleId="1075" w:customStyle="1">
    <w:name w:val="List Table 7 Colorful - Accent 1"/>
    <w:basedOn w:val="948"/>
    <w:uiPriority w:val="99"/>
    <w:qFormat/>
    <w:tblPr/>
  </w:style>
  <w:style w:type="table" w:styleId="1076" w:customStyle="1">
    <w:name w:val="Bordered &amp; Lined - Accent 1"/>
    <w:basedOn w:val="948"/>
    <w:uiPriority w:val="99"/>
    <w:qFormat/>
    <w:rPr>
      <w:color w:val="404040"/>
    </w:rPr>
    <w:tblPr/>
  </w:style>
  <w:style w:type="table" w:styleId="1077" w:customStyle="1">
    <w:name w:val="List Table 1 Light - Accent 6"/>
    <w:basedOn w:val="948"/>
    <w:uiPriority w:val="99"/>
    <w:qFormat/>
    <w:tblPr/>
  </w:style>
  <w:style w:type="table" w:styleId="1078" w:customStyle="1">
    <w:name w:val="Grid Table 6 Colorful - Accent 2"/>
    <w:basedOn w:val="948"/>
    <w:uiPriority w:val="99"/>
    <w:qFormat/>
    <w:tblPr/>
  </w:style>
  <w:style w:type="table" w:styleId="1079" w:customStyle="1">
    <w:name w:val="Bordered"/>
    <w:basedOn w:val="948"/>
    <w:uiPriority w:val="99"/>
    <w:qFormat/>
    <w:tblPr/>
  </w:style>
  <w:style w:type="table" w:styleId="1080" w:customStyle="1">
    <w:name w:val="网格表 7 彩色1"/>
    <w:basedOn w:val="948"/>
    <w:uiPriority w:val="99"/>
    <w:qFormat/>
    <w:tblPr/>
  </w:style>
  <w:style w:type="table" w:styleId="1081" w:customStyle="1">
    <w:name w:val="Grid Table 1 Light - Accent 4"/>
    <w:basedOn w:val="948"/>
    <w:uiPriority w:val="99"/>
    <w:qFormat/>
    <w:tblPr/>
  </w:style>
  <w:style w:type="table" w:styleId="1082" w:customStyle="1">
    <w:name w:val="List Table 3 - Accent 1"/>
    <w:basedOn w:val="948"/>
    <w:uiPriority w:val="99"/>
    <w:qFormat/>
    <w:tblPr/>
  </w:style>
  <w:style w:type="table" w:styleId="1083" w:customStyle="1">
    <w:name w:val="Grid Table 3 - Accent 6"/>
    <w:basedOn w:val="948"/>
    <w:uiPriority w:val="99"/>
    <w:qFormat/>
    <w:tblPr/>
  </w:style>
  <w:style w:type="table" w:styleId="1084" w:customStyle="1">
    <w:name w:val="Grid Table 3 - Accent 1"/>
    <w:basedOn w:val="948"/>
    <w:uiPriority w:val="99"/>
    <w:qFormat/>
    <w:tblPr/>
  </w:style>
  <w:style w:type="table" w:styleId="1085" w:customStyle="1">
    <w:name w:val="List Table 4 - Accent 5"/>
    <w:basedOn w:val="948"/>
    <w:uiPriority w:val="99"/>
    <w:qFormat/>
    <w:tblPr/>
  </w:style>
  <w:style w:type="table" w:styleId="1086" w:customStyle="1">
    <w:name w:val="Grid Table 7 Colorful - Accent 1"/>
    <w:basedOn w:val="948"/>
    <w:uiPriority w:val="99"/>
    <w:qFormat/>
    <w:tblPr/>
  </w:style>
  <w:style w:type="table" w:styleId="1087" w:customStyle="1">
    <w:name w:val="List Table 2 - Accent 6"/>
    <w:basedOn w:val="948"/>
    <w:uiPriority w:val="99"/>
    <w:qFormat/>
    <w:tblPr/>
  </w:style>
  <w:style w:type="table" w:styleId="1088" w:customStyle="1">
    <w:name w:val="List Table 6 Colorful - Accent 2"/>
    <w:basedOn w:val="948"/>
    <w:uiPriority w:val="99"/>
    <w:qFormat/>
    <w:tblPr/>
  </w:style>
  <w:style w:type="table" w:styleId="1089" w:customStyle="1">
    <w:name w:val="Bordered &amp; Lined - Accent 6"/>
    <w:basedOn w:val="948"/>
    <w:uiPriority w:val="99"/>
    <w:qFormat/>
    <w:rPr>
      <w:color w:val="404040"/>
    </w:rPr>
    <w:tblPr/>
  </w:style>
  <w:style w:type="table" w:styleId="1090" w:customStyle="1">
    <w:name w:val="Bordered - Accent 5"/>
    <w:basedOn w:val="948"/>
    <w:uiPriority w:val="99"/>
    <w:qFormat/>
    <w:tblPr/>
  </w:style>
  <w:style w:type="table" w:styleId="1091" w:customStyle="1">
    <w:name w:val="List Table 2 - Accent 4"/>
    <w:basedOn w:val="948"/>
    <w:uiPriority w:val="99"/>
    <w:qFormat/>
    <w:tblPr/>
  </w:style>
  <w:style w:type="table" w:styleId="1092" w:customStyle="1">
    <w:name w:val="List Table 3 - Accent 6"/>
    <w:basedOn w:val="948"/>
    <w:uiPriority w:val="99"/>
    <w:qFormat/>
    <w:tblPr/>
  </w:style>
  <w:style w:type="table" w:styleId="1093" w:customStyle="1">
    <w:name w:val="List Table 2 - Accent 3"/>
    <w:basedOn w:val="948"/>
    <w:uiPriority w:val="99"/>
    <w:qFormat/>
    <w:tblPr/>
  </w:style>
  <w:style w:type="table" w:styleId="1094" w:customStyle="1">
    <w:name w:val="List Table 5 Dark - Accent 3"/>
    <w:basedOn w:val="948"/>
    <w:uiPriority w:val="99"/>
    <w:qFormat/>
    <w:tblPr/>
  </w:style>
  <w:style w:type="table" w:styleId="1095" w:customStyle="1">
    <w:name w:val="无格式表格 41"/>
    <w:basedOn w:val="948"/>
    <w:uiPriority w:val="99"/>
    <w:qFormat/>
    <w:tblPr/>
  </w:style>
  <w:style w:type="table" w:styleId="1096" w:customStyle="1">
    <w:name w:val="Grid Table 7 Colorful - Accent 2"/>
    <w:basedOn w:val="948"/>
    <w:uiPriority w:val="99"/>
    <w:qFormat/>
    <w:tblPr/>
  </w:style>
  <w:style w:type="table" w:styleId="1097" w:customStyle="1">
    <w:name w:val="Grid Table 3 - Accent 5"/>
    <w:basedOn w:val="948"/>
    <w:uiPriority w:val="99"/>
    <w:qFormat/>
    <w:tblPr/>
  </w:style>
  <w:style w:type="table" w:styleId="1098" w:customStyle="1">
    <w:name w:val="Grid Table 2 - Accent 3"/>
    <w:basedOn w:val="948"/>
    <w:uiPriority w:val="99"/>
    <w:qFormat/>
    <w:tblPr/>
  </w:style>
  <w:style w:type="table" w:styleId="1099" w:customStyle="1">
    <w:name w:val="List Table 2 - Accent 5"/>
    <w:basedOn w:val="948"/>
    <w:uiPriority w:val="99"/>
    <w:qFormat/>
    <w:tblPr/>
  </w:style>
  <w:style w:type="table" w:styleId="1100" w:customStyle="1">
    <w:name w:val="Bordered - Accent 1"/>
    <w:basedOn w:val="948"/>
    <w:uiPriority w:val="99"/>
    <w:qFormat/>
    <w:tblPr/>
  </w:style>
  <w:style w:type="table" w:styleId="1101" w:customStyle="1">
    <w:name w:val="List Table 1 Light - Accent 4"/>
    <w:basedOn w:val="948"/>
    <w:uiPriority w:val="99"/>
    <w:qFormat/>
    <w:tblPr/>
  </w:style>
  <w:style w:type="table" w:styleId="1102" w:customStyle="1">
    <w:name w:val="Grid Table 4 - Accent 5"/>
    <w:basedOn w:val="948"/>
    <w:uiPriority w:val="59"/>
    <w:qFormat/>
    <w:tblPr/>
  </w:style>
  <w:style w:type="table" w:styleId="1103" w:customStyle="1">
    <w:name w:val="无格式表格 21"/>
    <w:basedOn w:val="948"/>
    <w:uiPriority w:val="59"/>
    <w:qFormat/>
    <w:tblPr/>
  </w:style>
  <w:style w:type="table" w:styleId="1104" w:customStyle="1">
    <w:name w:val="Grid Table 5 Dark - Accent 3"/>
    <w:basedOn w:val="948"/>
    <w:uiPriority w:val="99"/>
    <w:qFormat/>
    <w:tblPr/>
  </w:style>
  <w:style w:type="table" w:styleId="1105" w:customStyle="1">
    <w:name w:val="Grid Table 3 - Accent 4"/>
    <w:basedOn w:val="948"/>
    <w:uiPriority w:val="99"/>
    <w:qFormat/>
    <w:tblPr/>
  </w:style>
  <w:style w:type="table" w:styleId="1106" w:customStyle="1">
    <w:name w:val="清单表 21"/>
    <w:basedOn w:val="948"/>
    <w:uiPriority w:val="99"/>
    <w:qFormat/>
    <w:tblPr/>
  </w:style>
  <w:style w:type="table" w:styleId="1107" w:customStyle="1">
    <w:name w:val="Grid Table 7 Colorful - Accent 4"/>
    <w:basedOn w:val="948"/>
    <w:uiPriority w:val="99"/>
    <w:qFormat/>
    <w:tblPr/>
  </w:style>
  <w:style w:type="table" w:styleId="1108" w:customStyle="1">
    <w:name w:val="Grid Table 1 Light - Accent 6"/>
    <w:basedOn w:val="948"/>
    <w:uiPriority w:val="99"/>
    <w:qFormat/>
    <w:tblPr/>
  </w:style>
  <w:style w:type="table" w:styleId="1109" w:customStyle="1">
    <w:name w:val="Bordered &amp; Lined - Accent"/>
    <w:basedOn w:val="948"/>
    <w:uiPriority w:val="99"/>
    <w:qFormat/>
    <w:rPr>
      <w:color w:val="404040"/>
    </w:rPr>
    <w:tblPr/>
  </w:style>
  <w:style w:type="table" w:styleId="1110" w:customStyle="1">
    <w:name w:val="清单表 41"/>
    <w:basedOn w:val="948"/>
    <w:uiPriority w:val="99"/>
    <w:qFormat/>
    <w:tblPr/>
  </w:style>
  <w:style w:type="table" w:styleId="1111" w:customStyle="1">
    <w:name w:val="List Table 7 Colorful - Accent 2"/>
    <w:basedOn w:val="948"/>
    <w:uiPriority w:val="99"/>
    <w:qFormat/>
    <w:tblPr/>
  </w:style>
  <w:style w:type="table" w:styleId="1112" w:customStyle="1">
    <w:name w:val="Grid Table 7 Colorful - Accent 5"/>
    <w:basedOn w:val="948"/>
    <w:uiPriority w:val="99"/>
    <w:qFormat/>
    <w:tblPr/>
  </w:style>
  <w:style w:type="table" w:styleId="1113" w:customStyle="1">
    <w:name w:val="Lined - Accent"/>
    <w:basedOn w:val="948"/>
    <w:uiPriority w:val="99"/>
    <w:qFormat/>
    <w:rPr>
      <w:color w:val="404040"/>
    </w:rPr>
    <w:tblPr/>
  </w:style>
  <w:style w:type="table" w:styleId="1114" w:customStyle="1">
    <w:name w:val="无格式表格 11"/>
    <w:basedOn w:val="948"/>
    <w:uiPriority w:val="59"/>
    <w:qFormat/>
    <w:tblPr/>
  </w:style>
  <w:style w:type="table" w:styleId="1115" w:customStyle="1">
    <w:name w:val="Grid Table 6 Colorful - Accent 5"/>
    <w:basedOn w:val="948"/>
    <w:uiPriority w:val="99"/>
    <w:qFormat/>
    <w:tblPr/>
  </w:style>
  <w:style w:type="table" w:styleId="1116" w:customStyle="1">
    <w:name w:val="List Table 7 Colorful - Accent 4"/>
    <w:basedOn w:val="948"/>
    <w:uiPriority w:val="99"/>
    <w:qFormat/>
    <w:tblPr/>
  </w:style>
  <w:style w:type="table" w:styleId="1117" w:customStyle="1">
    <w:name w:val="List Table 6 Colorful - Accent 3"/>
    <w:basedOn w:val="948"/>
    <w:uiPriority w:val="99"/>
    <w:qFormat/>
    <w:tblPr/>
  </w:style>
  <w:style w:type="table" w:styleId="1118" w:customStyle="1">
    <w:name w:val="List Table 7 Colorful - Accent 6"/>
    <w:basedOn w:val="948"/>
    <w:uiPriority w:val="99"/>
    <w:qFormat/>
    <w:tblPr/>
  </w:style>
  <w:style w:type="table" w:styleId="1119" w:customStyle="1">
    <w:name w:val="清单表 31"/>
    <w:basedOn w:val="948"/>
    <w:uiPriority w:val="99"/>
    <w:qFormat/>
    <w:tblPr/>
  </w:style>
  <w:style w:type="table" w:styleId="1120" w:customStyle="1">
    <w:name w:val="Grid Table 5 Dark - Accent 5"/>
    <w:basedOn w:val="948"/>
    <w:uiPriority w:val="99"/>
    <w:qFormat/>
    <w:tblPr/>
  </w:style>
  <w:style w:type="table" w:styleId="1121" w:customStyle="1">
    <w:name w:val="List Table 5 Dark - Accent 1"/>
    <w:basedOn w:val="948"/>
    <w:uiPriority w:val="99"/>
    <w:qFormat/>
    <w:tblPr/>
  </w:style>
  <w:style w:type="table" w:styleId="1122" w:customStyle="1">
    <w:name w:val="Bordered - Accent 2"/>
    <w:basedOn w:val="948"/>
    <w:uiPriority w:val="99"/>
    <w:qFormat/>
    <w:tblPr/>
  </w:style>
  <w:style w:type="table" w:styleId="1123" w:customStyle="1">
    <w:name w:val="List Table 1 Light - Accent 1"/>
    <w:basedOn w:val="948"/>
    <w:uiPriority w:val="99"/>
    <w:qFormat/>
    <w:tblPr/>
  </w:style>
  <w:style w:type="table" w:styleId="1124" w:customStyle="1">
    <w:name w:val="List Table 3 - Accent 4"/>
    <w:basedOn w:val="948"/>
    <w:uiPriority w:val="99"/>
    <w:qFormat/>
    <w:tblPr/>
  </w:style>
  <w:style w:type="table" w:styleId="1125" w:customStyle="1">
    <w:name w:val="Grid Table 6 Colorful - Accent 4"/>
    <w:basedOn w:val="948"/>
    <w:uiPriority w:val="99"/>
    <w:qFormat/>
    <w:tblPr/>
  </w:style>
  <w:style w:type="table" w:styleId="1126" w:customStyle="1">
    <w:name w:val="Grid Table 4 - Accent 4"/>
    <w:basedOn w:val="948"/>
    <w:uiPriority w:val="59"/>
    <w:qFormat/>
    <w:tblPr/>
  </w:style>
  <w:style w:type="table" w:styleId="1127" w:customStyle="1">
    <w:name w:val="List Table 4 - Accent 1"/>
    <w:basedOn w:val="948"/>
    <w:uiPriority w:val="99"/>
    <w:qFormat/>
    <w:tblPr/>
  </w:style>
  <w:style w:type="table" w:styleId="1128" w:customStyle="1">
    <w:name w:val="Grid Table 7 Colorful - Accent 6"/>
    <w:basedOn w:val="948"/>
    <w:uiPriority w:val="99"/>
    <w:qFormat/>
    <w:tblPr/>
  </w:style>
  <w:style w:type="table" w:styleId="1129" w:customStyle="1">
    <w:name w:val="Grid Table 2 - Accent 4"/>
    <w:basedOn w:val="948"/>
    <w:uiPriority w:val="99"/>
    <w:qFormat/>
    <w:tblPr/>
  </w:style>
  <w:style w:type="table" w:styleId="1130" w:customStyle="1">
    <w:name w:val="Table Grid Light"/>
    <w:basedOn w:val="948"/>
    <w:uiPriority w:val="59"/>
    <w:qFormat/>
    <w:tblPr/>
  </w:style>
  <w:style w:type="table" w:styleId="1131" w:customStyle="1">
    <w:name w:val="Grid Table 4 - Accent 1"/>
    <w:basedOn w:val="948"/>
    <w:uiPriority w:val="59"/>
    <w:qFormat/>
    <w:tblPr/>
  </w:style>
  <w:style w:type="table" w:styleId="1132" w:customStyle="1">
    <w:name w:val="Grid Table 6 Colorful - Accent 1"/>
    <w:basedOn w:val="948"/>
    <w:uiPriority w:val="99"/>
    <w:qFormat/>
    <w:tblPr/>
  </w:style>
  <w:style w:type="table" w:styleId="1133" w:customStyle="1">
    <w:name w:val="List Table 7 Colorful - Accent 5"/>
    <w:basedOn w:val="948"/>
    <w:uiPriority w:val="99"/>
    <w:qFormat/>
    <w:tblPr/>
  </w:style>
  <w:style w:type="table" w:styleId="1134" w:customStyle="1">
    <w:name w:val="List Table 5 Dark - Accent 4"/>
    <w:basedOn w:val="948"/>
    <w:uiPriority w:val="99"/>
    <w:qFormat/>
    <w:tblPr/>
  </w:style>
  <w:style w:type="table" w:styleId="1135" w:customStyle="1">
    <w:name w:val="网格表 21"/>
    <w:basedOn w:val="948"/>
    <w:uiPriority w:val="99"/>
    <w:qFormat/>
    <w:tblPr/>
  </w:style>
  <w:style w:type="table" w:styleId="1136" w:customStyle="1">
    <w:name w:val="Grid Table 4 - Accent 3"/>
    <w:basedOn w:val="948"/>
    <w:uiPriority w:val="59"/>
    <w:qFormat/>
    <w:tblPr/>
  </w:style>
  <w:style w:type="table" w:styleId="1137" w:customStyle="1">
    <w:name w:val="Lined - Accent 1"/>
    <w:basedOn w:val="948"/>
    <w:uiPriority w:val="99"/>
    <w:qFormat/>
    <w:rPr>
      <w:color w:val="404040"/>
    </w:rPr>
    <w:tblPr/>
  </w:style>
  <w:style w:type="table" w:styleId="1138" w:customStyle="1">
    <w:name w:val="Grid Table 3 - Accent 2"/>
    <w:basedOn w:val="948"/>
    <w:uiPriority w:val="99"/>
    <w:qFormat/>
    <w:tblPr/>
  </w:style>
  <w:style w:type="table" w:styleId="1139" w:customStyle="1">
    <w:name w:val="清单表 7 彩色1"/>
    <w:basedOn w:val="948"/>
    <w:uiPriority w:val="99"/>
    <w:qFormat/>
    <w:tblPr/>
  </w:style>
  <w:style w:type="table" w:styleId="1140" w:customStyle="1">
    <w:name w:val="Lined - Accent 4"/>
    <w:basedOn w:val="948"/>
    <w:uiPriority w:val="99"/>
    <w:qFormat/>
    <w:rPr>
      <w:color w:val="404040"/>
    </w:rPr>
    <w:tblPr/>
  </w:style>
  <w:style w:type="table" w:styleId="1141" w:customStyle="1">
    <w:name w:val="Grid Table 5 Dark- Accent 4"/>
    <w:basedOn w:val="948"/>
    <w:uiPriority w:val="99"/>
    <w:qFormat/>
    <w:tblPr/>
  </w:style>
  <w:style w:type="table" w:styleId="1142" w:customStyle="1">
    <w:name w:val="Bordered &amp; Lined - Accent 5"/>
    <w:basedOn w:val="948"/>
    <w:uiPriority w:val="99"/>
    <w:qFormat/>
    <w:rPr>
      <w:color w:val="404040"/>
    </w:rPr>
    <w:tblPr/>
  </w:style>
  <w:style w:type="table" w:styleId="1143" w:customStyle="1">
    <w:name w:val="List Table 6 Colorful - Accent 6"/>
    <w:basedOn w:val="948"/>
    <w:uiPriority w:val="99"/>
    <w:qFormat/>
    <w:tblPr/>
  </w:style>
  <w:style w:type="character" w:styleId="1144" w:customStyle="1">
    <w:name w:val="NormalCharacter"/>
    <w:uiPriority w:val="0"/>
    <w:semiHidden/>
    <w:qFormat/>
    <w:rPr>
      <w:sz w:val="28"/>
      <w:lang w:val="en-US" w:eastAsia="zh-CN" w:bidi="ar-SA"/>
    </w:rPr>
  </w:style>
  <w:style w:type="paragraph" w:styleId="1145" w:customStyle="1">
    <w:name w:val="首行缩进"/>
    <w:basedOn w:val="847"/>
    <w:next w:val="800"/>
    <w:uiPriority w:val="0"/>
    <w:qFormat/>
    <w:pPr>
      <w:ind w:firstLine="480"/>
    </w:pPr>
    <w:rPr>
      <w:sz w:val="20"/>
      <w:szCs w:val="20"/>
      <w:lang w:val="zh-CN"/>
    </w:rPr>
  </w:style>
  <w:style w:type="paragraph" w:styleId="1146" w:customStyle="1">
    <w:name w:val="正文首行缩进11"/>
    <w:basedOn w:val="952"/>
    <w:uiPriority w:val="0"/>
    <w:qFormat/>
    <w:pPr>
      <w:ind w:firstLine="420"/>
    </w:pPr>
    <w:rPr>
      <w:sz w:val="24"/>
    </w:rPr>
  </w:style>
  <w:style w:type="paragraph" w:styleId="1147" w:customStyle="1">
    <w:name w:val="纯文本2"/>
    <w:basedOn w:val="848"/>
    <w:uiPriority w:val="0"/>
    <w:qFormat/>
    <w:rPr>
      <w:rFonts w:ascii="宋体" w:hAnsi="Courier New"/>
      <w:sz w:val="20"/>
      <w:szCs w:val="20"/>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孙玉琦</cp:lastModifiedBy>
  <cp:revision>18</cp:revision>
  <dcterms:created xsi:type="dcterms:W3CDTF">2023-11-17T14:31:00Z</dcterms:created>
  <dcterms:modified xsi:type="dcterms:W3CDTF">2025-12-29T07:10:29Z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71B43935B9394BCD864DA6CFF5C698CB_13</vt:lpwstr>
  </property>
  <property fmtid="{D5CDD505-2E9C-101B-9397-08002B2CF9AE}" pid="4" name="KSOTemplateDocerSaveRecord">
    <vt:lpwstr>eyJoZGlkIjoiMTM4ZWI2MTk2ZTM3MTgxMTEzMDE4ZWE1ZmExYjViNmIiLCJ1c2VySWQiOiIxMTQwMzg1MzY5In0=</vt:lpwstr>
  </property>
</Properties>
</file>